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2E4" w14:textId="77777777" w:rsidR="000E71F2" w:rsidRDefault="00E214AF">
      <w:pPr>
        <w:pStyle w:val="BodyText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 to, kā pārveidot pilsē</w:t>
      </w:r>
      <w:r>
        <w:rPr>
          <w:b/>
          <w:bCs/>
          <w:sz w:val="24"/>
          <w:szCs w:val="24"/>
          <w:lang w:val="it-IT"/>
        </w:rPr>
        <w:t>tas, lai t</w:t>
      </w:r>
      <w:r>
        <w:rPr>
          <w:b/>
          <w:bCs/>
          <w:sz w:val="24"/>
          <w:szCs w:val="24"/>
        </w:rPr>
        <w:t>ās sagatavotos klimata pā</w:t>
      </w:r>
      <w:r>
        <w:rPr>
          <w:b/>
          <w:bCs/>
          <w:sz w:val="24"/>
          <w:szCs w:val="24"/>
          <w:lang w:val="fr-FR"/>
        </w:rPr>
        <w:t>rmai</w:t>
      </w:r>
      <w:r>
        <w:rPr>
          <w:b/>
          <w:bCs/>
          <w:sz w:val="24"/>
          <w:szCs w:val="24"/>
        </w:rPr>
        <w:t>ņām,</w:t>
      </w:r>
    </w:p>
    <w:p w14:paraId="6C2B6627" w14:textId="77777777" w:rsidR="000E71F2" w:rsidRDefault="00E214AF">
      <w:pPr>
        <w:pStyle w:val="BodyText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Jaunajā katalogā </w:t>
      </w:r>
      <w:r>
        <w:rPr>
          <w:b/>
          <w:bCs/>
          <w:sz w:val="24"/>
          <w:szCs w:val="24"/>
          <w:lang w:val="pt-PT"/>
        </w:rPr>
        <w:t>ir par</w:t>
      </w:r>
      <w:r>
        <w:rPr>
          <w:b/>
          <w:bCs/>
          <w:sz w:val="24"/>
          <w:szCs w:val="24"/>
        </w:rPr>
        <w:t>ādīti inovatī</w:t>
      </w:r>
      <w:r>
        <w:rPr>
          <w:b/>
          <w:bCs/>
          <w:sz w:val="24"/>
          <w:szCs w:val="24"/>
          <w:lang w:val="de-DE"/>
        </w:rPr>
        <w:t>vi Zieme</w:t>
      </w:r>
      <w:r>
        <w:rPr>
          <w:b/>
          <w:bCs/>
          <w:sz w:val="24"/>
          <w:szCs w:val="24"/>
        </w:rPr>
        <w:t xml:space="preserve">ļvalstu un Baltijas valstu pilsētu risinājumi </w:t>
      </w:r>
    </w:p>
    <w:p w14:paraId="672A6659" w14:textId="77777777" w:rsidR="000E71F2" w:rsidRDefault="000E71F2">
      <w:pPr>
        <w:pStyle w:val="BodyText"/>
        <w:spacing w:line="240" w:lineRule="auto"/>
        <w:jc w:val="center"/>
        <w:rPr>
          <w:i/>
          <w:iCs/>
          <w:sz w:val="21"/>
          <w:szCs w:val="21"/>
        </w:rPr>
      </w:pPr>
    </w:p>
    <w:p w14:paraId="282A931D" w14:textId="77777777" w:rsidR="000E71F2" w:rsidRDefault="00E214AF">
      <w:pPr>
        <w:pStyle w:val="BodyText"/>
        <w:jc w:val="both"/>
        <w:rPr>
          <w:b/>
          <w:bCs/>
        </w:rPr>
      </w:pPr>
      <w:r>
        <w:rPr>
          <w:b/>
          <w:bCs/>
        </w:rPr>
        <w:t>2023. </w:t>
      </w:r>
      <w:r>
        <w:rPr>
          <w:b/>
          <w:bCs/>
          <w:lang w:val="pt-PT"/>
        </w:rPr>
        <w:t>gada 13.</w:t>
      </w:r>
      <w:r>
        <w:rPr>
          <w:b/>
          <w:bCs/>
        </w:rPr>
        <w:t> jūnijs (Kopenhāgena, Dānija). Situācijā, kad pilsē</w:t>
      </w:r>
      <w:r>
        <w:rPr>
          <w:b/>
          <w:bCs/>
          <w:lang w:val="pt-PT"/>
        </w:rPr>
        <w:t>tas vis</w:t>
      </w:r>
      <w:r>
        <w:rPr>
          <w:b/>
          <w:bCs/>
        </w:rPr>
        <w:t xml:space="preserve">ā </w:t>
      </w:r>
      <w:r>
        <w:rPr>
          <w:b/>
          <w:bCs/>
          <w:lang w:val="es-ES_tradnl"/>
        </w:rPr>
        <w:t>pasaul</w:t>
      </w:r>
      <w:r>
        <w:rPr>
          <w:b/>
          <w:bCs/>
        </w:rPr>
        <w:t>ē cīnās ar neatliekamo vajadzību risināt klimata pā</w:t>
      </w:r>
      <w:r>
        <w:rPr>
          <w:b/>
          <w:bCs/>
          <w:lang w:val="fr-FR"/>
        </w:rPr>
        <w:t>rmai</w:t>
      </w:r>
      <w:r>
        <w:rPr>
          <w:b/>
          <w:bCs/>
        </w:rPr>
        <w:t xml:space="preserve">ņu problēmas un izveidot ilgtspējīgu pilsētvidi, ir izdots katalogs, kurā </w:t>
      </w:r>
      <w:r>
        <w:rPr>
          <w:b/>
          <w:bCs/>
          <w:lang w:val="pt-PT"/>
        </w:rPr>
        <w:t>ir par</w:t>
      </w:r>
      <w:r>
        <w:rPr>
          <w:b/>
          <w:bCs/>
        </w:rPr>
        <w:t>ādīti 12 nozīmī</w:t>
      </w:r>
      <w:r>
        <w:rPr>
          <w:b/>
          <w:bCs/>
          <w:lang w:val="de-DE"/>
        </w:rPr>
        <w:t>gi Zieme</w:t>
      </w:r>
      <w:r>
        <w:rPr>
          <w:b/>
          <w:bCs/>
        </w:rPr>
        <w:t>ļvalstu un Baltijas valstu pilsētu pilsētvides pā</w:t>
      </w:r>
      <w:r>
        <w:rPr>
          <w:b/>
          <w:bCs/>
          <w:lang w:val="pt-PT"/>
        </w:rPr>
        <w:t>rveido</w:t>
      </w:r>
      <w:r>
        <w:rPr>
          <w:b/>
          <w:bCs/>
        </w:rPr>
        <w:t>š</w:t>
      </w:r>
      <w:r>
        <w:rPr>
          <w:b/>
          <w:bCs/>
          <w:lang w:val="es-ES_tradnl"/>
        </w:rPr>
        <w:t>anas piem</w:t>
      </w:r>
      <w:r>
        <w:rPr>
          <w:b/>
          <w:bCs/>
        </w:rPr>
        <w:t>ē</w:t>
      </w:r>
      <w:r>
        <w:rPr>
          <w:b/>
          <w:bCs/>
          <w:lang w:val="en-US"/>
        </w:rPr>
        <w:t>ri. EIT Urban Mobility, Eiropas Inov</w:t>
      </w:r>
      <w:r>
        <w:rPr>
          <w:b/>
          <w:bCs/>
        </w:rPr>
        <w:t>āciju un tehnoloģiju institūta (EIT), ES struktū</w:t>
      </w:r>
      <w:r>
        <w:rPr>
          <w:b/>
          <w:bCs/>
          <w:lang w:val="pt-PT"/>
        </w:rPr>
        <w:t>ras iniciat</w:t>
      </w:r>
      <w:r>
        <w:rPr>
          <w:b/>
          <w:bCs/>
        </w:rPr>
        <w:t>īva, izveidoja š</w:t>
      </w:r>
      <w:r>
        <w:rPr>
          <w:b/>
          <w:bCs/>
          <w:lang w:val="nl-NL"/>
        </w:rPr>
        <w:t>o iedvesmojo</w:t>
      </w:r>
      <w:r>
        <w:rPr>
          <w:b/>
          <w:bCs/>
        </w:rPr>
        <w:t xml:space="preserve">šo inovatīvu risinājumu katalogu, lai piedāvātu pilsētām visā </w:t>
      </w:r>
      <w:r>
        <w:rPr>
          <w:b/>
          <w:bCs/>
          <w:lang w:val="de-DE"/>
        </w:rPr>
        <w:t>Eirop</w:t>
      </w:r>
      <w:r>
        <w:rPr>
          <w:b/>
          <w:bCs/>
        </w:rPr>
        <w:t>ā vērtī</w:t>
      </w:r>
      <w:r>
        <w:rPr>
          <w:b/>
          <w:bCs/>
          <w:lang w:val="nl-NL"/>
        </w:rPr>
        <w:t>gu ieskatu un iedvesmu, k</w:t>
      </w:r>
      <w:r>
        <w:rPr>
          <w:b/>
          <w:bCs/>
        </w:rPr>
        <w:t>ā radikā</w:t>
      </w:r>
      <w:r>
        <w:rPr>
          <w:b/>
          <w:bCs/>
          <w:lang w:val="fr-FR"/>
        </w:rPr>
        <w:t>li main</w:t>
      </w:r>
      <w:r>
        <w:rPr>
          <w:b/>
          <w:bCs/>
        </w:rPr>
        <w:t>ī</w:t>
      </w:r>
      <w:r>
        <w:rPr>
          <w:b/>
          <w:bCs/>
          <w:lang w:val="sv-SE"/>
        </w:rPr>
        <w:t>t publisk</w:t>
      </w:r>
      <w:r>
        <w:rPr>
          <w:b/>
          <w:bCs/>
        </w:rPr>
        <w:t>ās telpas izmantošanu, samazinot emisiju, uzlabojot gaisa kvalitā</w:t>
      </w:r>
      <w:r>
        <w:rPr>
          <w:b/>
          <w:bCs/>
          <w:lang w:val="nl-NL"/>
        </w:rPr>
        <w:t>ti un iesaistot iedz</w:t>
      </w:r>
      <w:r>
        <w:rPr>
          <w:b/>
          <w:bCs/>
        </w:rPr>
        <w:t>īvotā</w:t>
      </w:r>
      <w:r>
        <w:rPr>
          <w:b/>
          <w:bCs/>
          <w:lang w:val="pt-PT"/>
        </w:rPr>
        <w:t>jus.</w:t>
      </w:r>
    </w:p>
    <w:p w14:paraId="34CE2306" w14:textId="77777777" w:rsidR="000E71F2" w:rsidRDefault="00E214AF">
      <w:pPr>
        <w:pStyle w:val="BodyText"/>
        <w:jc w:val="both"/>
      </w:pPr>
      <w:r>
        <w:t xml:space="preserve">Šī </w:t>
      </w:r>
      <w:hyperlink r:id="rId9" w:history="1">
        <w:r>
          <w:rPr>
            <w:rStyle w:val="Hyperlink0"/>
          </w:rPr>
          <w:t>publikācija</w:t>
        </w:r>
      </w:hyperlink>
      <w:r>
        <w:rPr>
          <w:rStyle w:val="Hyperlink0"/>
        </w:rPr>
        <w:t xml:space="preserve"> </w:t>
      </w:r>
      <w:r>
        <w:t xml:space="preserve">ar nosaukumu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en-US"/>
        </w:rPr>
        <w:t>Urban Climate Adaptation in the Nordics</w:t>
      </w:r>
      <w:r>
        <w:rPr>
          <w:b/>
          <w:bCs/>
        </w:rPr>
        <w:t>” (UCAN)</w:t>
      </w:r>
      <w:r>
        <w:t xml:space="preserve"> /</w:t>
      </w:r>
      <w:r>
        <w:rPr>
          <w:rtl/>
          <w:lang w:val="ar-SA"/>
        </w:rPr>
        <w:t>“</w:t>
      </w:r>
      <w:r>
        <w:rPr>
          <w:lang w:val="en-US"/>
        </w:rPr>
        <w:t>Pils</w:t>
      </w:r>
      <w:r>
        <w:t>ētu pielāgošana klimatam Ziemeļ</w:t>
      </w:r>
      <w:r>
        <w:rPr>
          <w:lang w:val="de-DE"/>
        </w:rPr>
        <w:t>valst</w:t>
      </w:r>
      <w:r>
        <w:t>īs”/ atspoguļ</w:t>
      </w:r>
      <w:r>
        <w:rPr>
          <w:lang w:val="de-DE"/>
        </w:rPr>
        <w:t>o Zieme</w:t>
      </w:r>
      <w:r>
        <w:t>ļvalstu un Baltijas valstu pilsē</w:t>
      </w:r>
      <w:r>
        <w:rPr>
          <w:lang w:val="es-ES_tradnl"/>
        </w:rPr>
        <w:t>tu novatoriskos centienus un galvenos risin</w:t>
      </w:r>
      <w:r>
        <w:t>ājumus tam, lai pilsē</w:t>
      </w:r>
      <w:r>
        <w:rPr>
          <w:lang w:val="pt-PT"/>
        </w:rPr>
        <w:t>tas publisk</w:t>
      </w:r>
      <w:r>
        <w:t>ā</w:t>
      </w:r>
      <w:r>
        <w:rPr>
          <w:lang w:val="fr-FR"/>
        </w:rPr>
        <w:t>s telpas p</w:t>
      </w:r>
      <w:r>
        <w:t>ārveidotu par zaļākām, ilgtspējīgākām un dzī</w:t>
      </w:r>
      <w:r>
        <w:rPr>
          <w:lang w:val="de-DE"/>
        </w:rPr>
        <w:t>votsp</w:t>
      </w:r>
      <w:r>
        <w:t>ējīgākām. Ar mērķi pievē</w:t>
      </w:r>
      <w:r>
        <w:rPr>
          <w:lang w:val="en-US"/>
        </w:rPr>
        <w:t>rst pils</w:t>
      </w:r>
      <w:r>
        <w:t>ētu amatpersonu un pilsē</w:t>
      </w:r>
      <w:r>
        <w:rPr>
          <w:lang w:val="de-DE"/>
        </w:rPr>
        <w:t>tpl</w:t>
      </w:r>
      <w:r>
        <w:t>ā</w:t>
      </w:r>
      <w:r>
        <w:rPr>
          <w:lang w:val="en-US"/>
        </w:rPr>
        <w:t>not</w:t>
      </w:r>
      <w:r>
        <w:t xml:space="preserve">āju uzmanību katalogā </w:t>
      </w:r>
      <w:r>
        <w:rPr>
          <w:lang w:val="nl-NL"/>
        </w:rPr>
        <w:t>iek</w:t>
      </w:r>
      <w:r>
        <w:t>ļautie pētījumu gadī</w:t>
      </w:r>
      <w:r>
        <w:rPr>
          <w:lang w:val="nl-NL"/>
        </w:rPr>
        <w:t xml:space="preserve">jumi, kas ietver </w:t>
      </w:r>
      <w:r>
        <w:rPr>
          <w:b/>
          <w:bCs/>
          <w:lang w:val="nl-NL"/>
        </w:rPr>
        <w:t>Kopenh</w:t>
      </w:r>
      <w:r>
        <w:rPr>
          <w:b/>
          <w:bCs/>
        </w:rPr>
        <w:t>āgenu, Lielo Stokholmu, Helsinkus, Orhūsu, Helsingborgu, Rīgu, Viļņ</w:t>
      </w:r>
      <w:r>
        <w:rPr>
          <w:b/>
          <w:bCs/>
          <w:lang w:val="fr-FR"/>
        </w:rPr>
        <w:t>u un Tartu</w:t>
      </w:r>
      <w:r>
        <w:rPr>
          <w:lang w:val="it-IT"/>
        </w:rPr>
        <w:t>, pied</w:t>
      </w:r>
      <w:r>
        <w:t>āvā dažā</w:t>
      </w:r>
      <w:r>
        <w:rPr>
          <w:lang w:val="fr-FR"/>
        </w:rPr>
        <w:t>dus pas</w:t>
      </w:r>
      <w:r>
        <w:t>ākumus, ko pilsētās var veikt, lai stiprinātu savu noturī</w:t>
      </w:r>
      <w:r>
        <w:rPr>
          <w:lang w:val="fr-FR"/>
        </w:rPr>
        <w:t>bu pret main</w:t>
      </w:r>
      <w:r>
        <w:t>īgajiem klimatiskajiem apstākļiem, sākot no koku stādīšanas un ielu apzaļumoš</w:t>
      </w:r>
      <w:r>
        <w:rPr>
          <w:lang w:val="es-ES_tradnl"/>
        </w:rPr>
        <w:t>anas l</w:t>
      </w:r>
      <w:r>
        <w:t>īdz pat ūdenstilpņu izbū</w:t>
      </w:r>
      <w:r>
        <w:rPr>
          <w:lang w:val="it-IT"/>
        </w:rPr>
        <w:t xml:space="preserve">vei un lietus </w:t>
      </w:r>
      <w:r>
        <w:t>ūdens apsaimniekošanas uzlabošanai, vienlaikus uzlabojot š</w:t>
      </w:r>
      <w:r>
        <w:rPr>
          <w:lang w:val="it-IT"/>
        </w:rPr>
        <w:t>o pils</w:t>
      </w:r>
      <w:r>
        <w:t>ētu iedzīvotāju dzīves kvalitā</w:t>
      </w:r>
      <w:r>
        <w:rPr>
          <w:lang w:val="it-IT"/>
        </w:rPr>
        <w:t>ti.</w:t>
      </w:r>
    </w:p>
    <w:p w14:paraId="0156644D" w14:textId="77777777" w:rsidR="000E71F2" w:rsidRDefault="00E214AF">
      <w:pPr>
        <w:pStyle w:val="BodyText"/>
        <w:jc w:val="both"/>
      </w:pPr>
      <w:r>
        <w:rPr>
          <w:lang w:val="pt-PT"/>
        </w:rPr>
        <w:t>No Kopenh</w:t>
      </w:r>
      <w:r>
        <w:t>ā</w:t>
      </w:r>
      <w:r>
        <w:rPr>
          <w:lang w:val="pt-PT"/>
        </w:rPr>
        <w:t>genas noz</w:t>
      </w:r>
      <w:r>
        <w:t>īmīga laukuma un ielas Ø</w:t>
      </w:r>
      <w:r>
        <w:rPr>
          <w:lang w:val="da-DK"/>
        </w:rPr>
        <w:t>sterbro apkaim</w:t>
      </w:r>
      <w:r>
        <w:t>ē iedomātā nākotnes pā</w:t>
      </w:r>
      <w:r>
        <w:rPr>
          <w:lang w:val="de-DE"/>
        </w:rPr>
        <w:t>rpl</w:t>
      </w:r>
      <w:r>
        <w:t>ānojuma, kas ģeniā</w:t>
      </w:r>
      <w:r>
        <w:rPr>
          <w:lang w:val="it-IT"/>
        </w:rPr>
        <w:t xml:space="preserve">li apvieno lietus </w:t>
      </w:r>
      <w:r>
        <w:t>ūdens apsaimniekošanu, gājēju zonu un zaļās infrastruktūras ierīkošanu, lī</w:t>
      </w:r>
      <w:r>
        <w:rPr>
          <w:lang w:val="sv-SE"/>
        </w:rPr>
        <w:t>dz Nackas risin</w:t>
      </w:r>
      <w:r>
        <w:t>ājumiem, kas efektīvi un ilgtspējī</w:t>
      </w:r>
      <w:r>
        <w:rPr>
          <w:lang w:val="it-IT"/>
        </w:rPr>
        <w:t>gi risina straujas urbaniz</w:t>
      </w:r>
      <w:r>
        <w:t>ācijas izaicinājumus, uzlabojot publiskā</w:t>
      </w:r>
      <w:r>
        <w:rPr>
          <w:lang w:val="fr-FR"/>
        </w:rPr>
        <w:t xml:space="preserve">s telpas, </w:t>
      </w:r>
      <w:r>
        <w:t>š</w:t>
      </w:r>
      <w:r>
        <w:rPr>
          <w:lang w:val="es-ES_tradnl"/>
        </w:rPr>
        <w:t>is katalogs par</w:t>
      </w:r>
      <w:r>
        <w:t>āda ar piemēriem ilgtermiņ</w:t>
      </w:r>
      <w:r>
        <w:rPr>
          <w:lang w:val="it-IT"/>
        </w:rPr>
        <w:t>a dom</w:t>
      </w:r>
      <w:r>
        <w:t>āš</w:t>
      </w:r>
      <w:r>
        <w:rPr>
          <w:lang w:val="es-ES_tradnl"/>
        </w:rPr>
        <w:t>anas un holistisk</w:t>
      </w:r>
      <w:r>
        <w:t>ā</w:t>
      </w:r>
      <w:r>
        <w:rPr>
          <w:lang w:val="es-ES_tradnl"/>
        </w:rPr>
        <w:t>s pieejas sp</w:t>
      </w:r>
      <w:r>
        <w:t xml:space="preserve">ēku. </w:t>
      </w:r>
    </w:p>
    <w:p w14:paraId="7659B335" w14:textId="77777777" w:rsidR="000E71F2" w:rsidRDefault="00E214AF">
      <w:pPr>
        <w:pStyle w:val="BodyText"/>
        <w:jc w:val="both"/>
        <w:rPr>
          <w:rStyle w:val="Hyperlink1"/>
        </w:rPr>
      </w:pPr>
      <w:r>
        <w:rPr>
          <w:lang w:val="nl-NL"/>
        </w:rPr>
        <w:t>Turkl</w:t>
      </w:r>
      <w:r>
        <w:t>āt katalogs izceļ šķietami nelielu iejaukš</w:t>
      </w:r>
      <w:r>
        <w:rPr>
          <w:lang w:val="pt-PT"/>
        </w:rPr>
        <w:t>anos p</w:t>
      </w:r>
      <w:r>
        <w:t>ārveidojošu potenciālu. Helsinku, Rī</w:t>
      </w:r>
      <w:r>
        <w:rPr>
          <w:lang w:val="fr-FR"/>
        </w:rPr>
        <w:t>gas un Vi</w:t>
      </w:r>
      <w:r>
        <w:t>ļņ</w:t>
      </w:r>
      <w:r>
        <w:rPr>
          <w:lang w:val="es-ES_tradnl"/>
        </w:rPr>
        <w:t>as gad</w:t>
      </w:r>
      <w:r>
        <w:t>ījumi pierā</w:t>
      </w:r>
      <w:r>
        <w:rPr>
          <w:lang w:val="it-IT"/>
        </w:rPr>
        <w:t>da iev</w:t>
      </w:r>
      <w:r>
        <w:t>ērojamos rezultā</w:t>
      </w:r>
      <w:r>
        <w:rPr>
          <w:lang w:val="nl-NL"/>
        </w:rPr>
        <w:t>tus, p</w:t>
      </w:r>
      <w:r>
        <w:t>ārkārtojot automašīnu stā</w:t>
      </w:r>
      <w:r>
        <w:rPr>
          <w:lang w:val="it-IT"/>
        </w:rPr>
        <w:t>vvietas, ienesot jaunas dz</w:t>
      </w:r>
      <w:r>
        <w:t>ī</w:t>
      </w:r>
      <w:r>
        <w:rPr>
          <w:lang w:val="fr-FR"/>
        </w:rPr>
        <w:t>ves v</w:t>
      </w:r>
      <w:r>
        <w:t>ē</w:t>
      </w:r>
      <w:r>
        <w:rPr>
          <w:lang w:val="es-ES_tradnl"/>
        </w:rPr>
        <w:t>smas pils</w:t>
      </w:r>
      <w:r>
        <w:t>ētu teritorijā</w:t>
      </w:r>
      <w:r>
        <w:rPr>
          <w:lang w:val="en-US"/>
        </w:rPr>
        <w:t>s, samazinot automa</w:t>
      </w:r>
      <w:r>
        <w:t>šīnu satiksmi un veicinot aktī</w:t>
      </w:r>
      <w:r>
        <w:rPr>
          <w:lang w:val="it-IT"/>
        </w:rPr>
        <w:t>vo mobilit</w:t>
      </w:r>
      <w:r>
        <w:t>ā</w:t>
      </w:r>
      <w:r>
        <w:rPr>
          <w:lang w:val="it-IT"/>
        </w:rPr>
        <w:t xml:space="preserve">ti. </w:t>
      </w:r>
      <w:r>
        <w:t>Šādas veiklas iejaukšanā</w:t>
      </w:r>
      <w:r>
        <w:rPr>
          <w:lang w:val="es-ES_tradnl"/>
        </w:rPr>
        <w:t>s ir pier</w:t>
      </w:r>
      <w:r>
        <w:t>ādījušas, ka tā</w:t>
      </w:r>
      <w:r>
        <w:rPr>
          <w:lang w:val="da-DK"/>
        </w:rPr>
        <w:t>s var b</w:t>
      </w:r>
      <w:r>
        <w:t>ū</w:t>
      </w:r>
      <w:r>
        <w:rPr>
          <w:lang w:val="nl-NL"/>
        </w:rPr>
        <w:t>t liel</w:t>
      </w:r>
      <w:r>
        <w:t>āku pārveidojumu katalizators, izraisot pozitīvu pā</w:t>
      </w:r>
      <w:r>
        <w:rPr>
          <w:lang w:val="fr-FR"/>
        </w:rPr>
        <w:t>rmai</w:t>
      </w:r>
      <w:r>
        <w:t xml:space="preserve">ņu vilni. </w:t>
      </w:r>
      <w:hyperlink r:id="rId10" w:history="1">
        <w:r>
          <w:rPr>
            <w:rStyle w:val="Hyperlink1"/>
          </w:rPr>
          <w:t xml:space="preserve"> </w:t>
        </w:r>
        <w:r>
          <w:rPr>
            <w:rStyle w:val="Hyperlink0"/>
          </w:rPr>
          <w:t>Gadījumu izpēti skatīt šeit.</w:t>
        </w:r>
      </w:hyperlink>
    </w:p>
    <w:p w14:paraId="1325435E" w14:textId="77777777" w:rsidR="000E71F2" w:rsidRDefault="00E214AF">
      <w:pPr>
        <w:pStyle w:val="BodyText"/>
        <w:jc w:val="both"/>
        <w:rPr>
          <w:rStyle w:val="Hyperlink1"/>
        </w:rPr>
      </w:pPr>
      <w:r>
        <w:rPr>
          <w:rStyle w:val="Hyperlink1"/>
        </w:rPr>
        <w:t xml:space="preserve">Katalogā </w:t>
      </w:r>
      <w:r>
        <w:rPr>
          <w:rStyle w:val="Hyperlink1"/>
          <w:lang w:val="nl-NL"/>
        </w:rPr>
        <w:t>ir iek</w:t>
      </w:r>
      <w:r>
        <w:rPr>
          <w:rStyle w:val="Hyperlink1"/>
        </w:rPr>
        <w:t>ļ</w:t>
      </w:r>
      <w:r>
        <w:rPr>
          <w:rStyle w:val="Hyperlink1"/>
          <w:lang w:val="it-IT"/>
        </w:rPr>
        <w:t>auti ar</w:t>
      </w:r>
      <w:r>
        <w:rPr>
          <w:rStyle w:val="Hyperlink1"/>
        </w:rPr>
        <w:t xml:space="preserve">ī </w:t>
      </w:r>
      <w:r>
        <w:rPr>
          <w:rStyle w:val="a0"/>
          <w:b/>
          <w:bCs/>
          <w:lang w:val="nl-NL"/>
        </w:rPr>
        <w:t>11 politiskie ieteikumi</w:t>
      </w:r>
      <w:r>
        <w:rPr>
          <w:rStyle w:val="Hyperlink1"/>
          <w:lang w:val="da-DK"/>
        </w:rPr>
        <w:t xml:space="preserve"> par to, k</w:t>
      </w:r>
      <w:r>
        <w:rPr>
          <w:rStyle w:val="Hyperlink1"/>
        </w:rPr>
        <w:t xml:space="preserve">ā </w:t>
      </w:r>
      <w:r>
        <w:rPr>
          <w:rStyle w:val="Hyperlink1"/>
          <w:lang w:val="da-DK"/>
        </w:rPr>
        <w:t>pils</w:t>
      </w:r>
      <w:r>
        <w:rPr>
          <w:rStyle w:val="Hyperlink1"/>
        </w:rPr>
        <w:t>ētu pārvaldes var pārveidot publisko telpu tā</w:t>
      </w:r>
      <w:r>
        <w:rPr>
          <w:rStyle w:val="Hyperlink1"/>
          <w:lang w:val="it-IT"/>
        </w:rPr>
        <w:t>, lai nodro</w:t>
      </w:r>
      <w:r>
        <w:rPr>
          <w:rStyle w:val="Hyperlink1"/>
        </w:rPr>
        <w:t>šinātu pielāgoš</w:t>
      </w:r>
      <w:r>
        <w:rPr>
          <w:rStyle w:val="Hyperlink1"/>
          <w:lang w:val="es-ES_tradnl"/>
        </w:rPr>
        <w:t>anos klimatam un mobilit</w:t>
      </w:r>
      <w:r>
        <w:rPr>
          <w:rStyle w:val="Hyperlink1"/>
        </w:rPr>
        <w:t>āti bez fosilajā</w:t>
      </w:r>
      <w:r>
        <w:rPr>
          <w:rStyle w:val="Hyperlink1"/>
          <w:lang w:val="de-DE"/>
        </w:rPr>
        <w:t>m viel</w:t>
      </w:r>
      <w:r>
        <w:rPr>
          <w:rStyle w:val="Hyperlink1"/>
        </w:rPr>
        <w:t>ām, vienlaikus nodroš</w:t>
      </w:r>
      <w:r>
        <w:rPr>
          <w:rStyle w:val="Hyperlink1"/>
          <w:lang w:val="nl-NL"/>
        </w:rPr>
        <w:t>inot iedz</w:t>
      </w:r>
      <w:r>
        <w:rPr>
          <w:rStyle w:val="Hyperlink1"/>
        </w:rPr>
        <w:t>īvotāju, īpaši jauniešu, iesaisti un atbalstu. Sekojot š</w:t>
      </w:r>
      <w:r>
        <w:rPr>
          <w:rStyle w:val="Hyperlink1"/>
          <w:lang w:val="nl-NL"/>
        </w:rPr>
        <w:t>iem ieteikumiem, pils</w:t>
      </w:r>
      <w:r>
        <w:rPr>
          <w:rStyle w:val="Hyperlink1"/>
        </w:rPr>
        <w:t>ē</w:t>
      </w:r>
      <w:r>
        <w:rPr>
          <w:rStyle w:val="Hyperlink1"/>
          <w:lang w:val="sv-SE"/>
        </w:rPr>
        <w:t>tas var virz</w:t>
      </w:r>
      <w:r>
        <w:rPr>
          <w:rStyle w:val="Hyperlink1"/>
        </w:rPr>
        <w:t>īties uz ilgtspējīgu mobilitā</w:t>
      </w:r>
      <w:r>
        <w:rPr>
          <w:rStyle w:val="Hyperlink1"/>
          <w:lang w:val="it-IT"/>
        </w:rPr>
        <w:t>ti pils</w:t>
      </w:r>
      <w:r>
        <w:rPr>
          <w:rStyle w:val="Hyperlink1"/>
        </w:rPr>
        <w:t>ētā</w:t>
      </w:r>
      <w:r>
        <w:rPr>
          <w:rStyle w:val="Hyperlink1"/>
          <w:lang w:val="es-ES_tradnl"/>
        </w:rPr>
        <w:t>s un piel</w:t>
      </w:r>
      <w:r>
        <w:rPr>
          <w:rStyle w:val="Hyperlink1"/>
        </w:rPr>
        <w:t>āgoš</w:t>
      </w:r>
      <w:r>
        <w:rPr>
          <w:rStyle w:val="Hyperlink1"/>
          <w:lang w:val="nl-NL"/>
        </w:rPr>
        <w:t>anos klimatam, veicinot iedz</w:t>
      </w:r>
      <w:r>
        <w:rPr>
          <w:rStyle w:val="Hyperlink1"/>
        </w:rPr>
        <w:t>īvotāju iesaistīš</w:t>
      </w:r>
      <w:r>
        <w:rPr>
          <w:rStyle w:val="Hyperlink1"/>
          <w:lang w:val="es-ES_tradnl"/>
        </w:rPr>
        <w:t>anos un sa</w:t>
      </w:r>
      <w:r>
        <w:rPr>
          <w:rStyle w:val="Hyperlink1"/>
        </w:rPr>
        <w:t>ņ</w:t>
      </w:r>
      <w:r>
        <w:rPr>
          <w:rStyle w:val="Hyperlink1"/>
          <w:lang w:val="pt-PT"/>
        </w:rPr>
        <w:t>emot guvumu no Eiropas iniciat</w:t>
      </w:r>
      <w:r>
        <w:rPr>
          <w:rStyle w:val="Hyperlink1"/>
        </w:rPr>
        <w:t>īvu nodrošinātajām vadlīnijām.</w:t>
      </w:r>
    </w:p>
    <w:p w14:paraId="14D3BA3A" w14:textId="77777777" w:rsidR="000E71F2" w:rsidRDefault="00E214AF">
      <w:pPr>
        <w:pStyle w:val="BodyText"/>
        <w:jc w:val="both"/>
        <w:rPr>
          <w:rStyle w:val="a0"/>
          <w:i/>
          <w:iCs/>
        </w:rPr>
      </w:pPr>
      <w:r>
        <w:rPr>
          <w:rStyle w:val="a0"/>
          <w:b/>
          <w:bCs/>
          <w:lang w:val="de-DE"/>
        </w:rPr>
        <w:t>Anderss Bengtsons (Anders Bengtsson), Zieme</w:t>
      </w:r>
      <w:r>
        <w:rPr>
          <w:rStyle w:val="a0"/>
          <w:b/>
          <w:bCs/>
        </w:rPr>
        <w:t>ļu inovāciju centra (Innovation Hub North) vadītājs</w:t>
      </w:r>
      <w:r>
        <w:rPr>
          <w:rStyle w:val="Hyperlink1"/>
        </w:rPr>
        <w:t xml:space="preserve">: </w:t>
      </w:r>
      <w:r>
        <w:rPr>
          <w:rStyle w:val="a0"/>
          <w:i/>
          <w:iCs/>
          <w:rtl/>
          <w:lang w:val="ar-SA"/>
        </w:rPr>
        <w:t>“</w:t>
      </w:r>
      <w:r>
        <w:rPr>
          <w:rStyle w:val="a0"/>
          <w:i/>
          <w:iCs/>
        </w:rPr>
        <w:t>Mē</w:t>
      </w:r>
      <w:r>
        <w:rPr>
          <w:rStyle w:val="a0"/>
          <w:i/>
          <w:iCs/>
          <w:lang w:val="en-US"/>
        </w:rPr>
        <w:t>s gribam sagaid</w:t>
      </w:r>
      <w:r>
        <w:rPr>
          <w:rStyle w:val="a0"/>
          <w:i/>
          <w:iCs/>
        </w:rPr>
        <w:t>īt daudz lielā</w:t>
      </w:r>
      <w:r>
        <w:rPr>
          <w:rStyle w:val="a0"/>
          <w:i/>
          <w:iCs/>
          <w:lang w:val="de-DE"/>
        </w:rPr>
        <w:t>ku steidzam</w:t>
      </w:r>
      <w:r>
        <w:rPr>
          <w:rStyle w:val="a0"/>
          <w:i/>
          <w:iCs/>
        </w:rPr>
        <w:t>ī</w:t>
      </w:r>
      <w:r>
        <w:rPr>
          <w:rStyle w:val="a0"/>
          <w:i/>
          <w:iCs/>
          <w:lang w:val="pt-PT"/>
        </w:rPr>
        <w:t>bas apzin</w:t>
      </w:r>
      <w:r>
        <w:rPr>
          <w:rStyle w:val="a0"/>
          <w:i/>
          <w:iCs/>
        </w:rPr>
        <w:t>āš</w:t>
      </w:r>
      <w:r>
        <w:rPr>
          <w:rStyle w:val="a0"/>
          <w:i/>
          <w:iCs/>
          <w:lang w:val="pt-PT"/>
        </w:rPr>
        <w:t>anos no politi</w:t>
      </w:r>
      <w:r>
        <w:rPr>
          <w:rStyle w:val="a0"/>
          <w:i/>
          <w:iCs/>
        </w:rPr>
        <w:t>ķ</w:t>
      </w:r>
      <w:r>
        <w:rPr>
          <w:rStyle w:val="a0"/>
          <w:i/>
          <w:iCs/>
          <w:lang w:val="it-IT"/>
        </w:rPr>
        <w:t>u un pils</w:t>
      </w:r>
      <w:r>
        <w:rPr>
          <w:rStyle w:val="a0"/>
          <w:i/>
          <w:iCs/>
        </w:rPr>
        <w:t>ē</w:t>
      </w:r>
      <w:r>
        <w:rPr>
          <w:rStyle w:val="a0"/>
          <w:i/>
          <w:iCs/>
          <w:lang w:val="de-DE"/>
        </w:rPr>
        <w:t>tpl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en-US"/>
        </w:rPr>
        <w:t>not</w:t>
      </w:r>
      <w:r>
        <w:rPr>
          <w:rStyle w:val="a0"/>
          <w:i/>
          <w:iCs/>
        </w:rPr>
        <w:t>āju puses. Neatkarī</w:t>
      </w:r>
      <w:r>
        <w:rPr>
          <w:rStyle w:val="a0"/>
          <w:i/>
          <w:iCs/>
          <w:lang w:val="es-ES_tradnl"/>
        </w:rPr>
        <w:t>gi no vides, sabiedr</w:t>
      </w:r>
      <w:r>
        <w:rPr>
          <w:rStyle w:val="a0"/>
          <w:i/>
          <w:iCs/>
        </w:rPr>
        <w:t>ības veselī</w:t>
      </w:r>
      <w:r>
        <w:rPr>
          <w:rStyle w:val="a0"/>
          <w:i/>
          <w:iCs/>
          <w:lang w:val="pt-PT"/>
        </w:rPr>
        <w:t>bas vai soci</w:t>
      </w:r>
      <w:r>
        <w:rPr>
          <w:rStyle w:val="a0"/>
          <w:i/>
          <w:iCs/>
        </w:rPr>
        <w:t>ālā</w:t>
      </w:r>
      <w:r>
        <w:rPr>
          <w:rStyle w:val="a0"/>
          <w:i/>
          <w:iCs/>
          <w:lang w:val="nl-NL"/>
        </w:rPr>
        <w:t>s iek</w:t>
      </w:r>
      <w:r>
        <w:rPr>
          <w:rStyle w:val="a0"/>
          <w:i/>
          <w:iCs/>
        </w:rPr>
        <w:t>ļauš</w:t>
      </w:r>
      <w:r>
        <w:rPr>
          <w:rStyle w:val="a0"/>
          <w:i/>
          <w:iCs/>
          <w:lang w:val="pt-PT"/>
        </w:rPr>
        <w:t>anas perspekt</w:t>
      </w:r>
      <w:r>
        <w:rPr>
          <w:rStyle w:val="a0"/>
          <w:i/>
          <w:iCs/>
        </w:rPr>
        <w:t>ī</w:t>
      </w:r>
      <w:r>
        <w:rPr>
          <w:rStyle w:val="a0"/>
          <w:i/>
          <w:iCs/>
          <w:lang w:val="pt-PT"/>
        </w:rPr>
        <w:t>vas Eiropas pils</w:t>
      </w:r>
      <w:r>
        <w:rPr>
          <w:rStyle w:val="a0"/>
          <w:i/>
          <w:iCs/>
        </w:rPr>
        <w:t>ētā</w:t>
      </w:r>
      <w:r>
        <w:rPr>
          <w:rStyle w:val="a0"/>
          <w:i/>
          <w:iCs/>
          <w:lang w:val="es-ES_tradnl"/>
        </w:rPr>
        <w:t>m ir j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fr-FR"/>
        </w:rPr>
        <w:t>main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fr-FR"/>
        </w:rPr>
        <w:t>s un j</w:t>
      </w:r>
      <w:r>
        <w:rPr>
          <w:rStyle w:val="a0"/>
          <w:i/>
          <w:iCs/>
        </w:rPr>
        <w:t>ākļūst daudz ilgtspējīgākām, jo īpaši veidojot noturību pret mūsu strauji mainīgajiem klimatiskajiem apstākļiem. Pilsē</w:t>
      </w:r>
      <w:r>
        <w:rPr>
          <w:rStyle w:val="a0"/>
          <w:i/>
          <w:iCs/>
          <w:lang w:val="en-US"/>
        </w:rPr>
        <w:t>tas ir EIT Urban Mobility iniciat</w:t>
      </w:r>
      <w:r>
        <w:rPr>
          <w:rStyle w:val="a0"/>
          <w:i/>
          <w:iCs/>
        </w:rPr>
        <w:t>īvas darbības pamatā</w:t>
      </w:r>
      <w:r>
        <w:rPr>
          <w:rStyle w:val="a0"/>
          <w:i/>
          <w:iCs/>
          <w:lang w:val="it-IT"/>
        </w:rPr>
        <w:t xml:space="preserve">, un </w:t>
      </w:r>
      <w:r>
        <w:rPr>
          <w:rStyle w:val="a0"/>
          <w:i/>
          <w:iCs/>
        </w:rPr>
        <w:t xml:space="preserve">šajā katalogā </w:t>
      </w:r>
      <w:r>
        <w:rPr>
          <w:rStyle w:val="a0"/>
          <w:i/>
          <w:iCs/>
          <w:lang w:val="nl-NL"/>
        </w:rPr>
        <w:t>ietvertie gad</w:t>
      </w:r>
      <w:r>
        <w:rPr>
          <w:rStyle w:val="a0"/>
          <w:i/>
          <w:iCs/>
        </w:rPr>
        <w:t>ījumu pētī</w:t>
      </w:r>
      <w:r>
        <w:rPr>
          <w:rStyle w:val="a0"/>
          <w:i/>
          <w:iCs/>
          <w:lang w:val="nl-NL"/>
        </w:rPr>
        <w:t>jumi un politikas ieteikumi var pal</w:t>
      </w:r>
      <w:r>
        <w:rPr>
          <w:rStyle w:val="a0"/>
          <w:i/>
          <w:iCs/>
        </w:rPr>
        <w:t>īdzēt tām šajās kritiski svarīgajā</w:t>
      </w:r>
      <w:r>
        <w:rPr>
          <w:rStyle w:val="a0"/>
          <w:i/>
          <w:iCs/>
          <w:lang w:val="fr-FR"/>
        </w:rPr>
        <w:t>s p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fr-FR"/>
        </w:rPr>
        <w:t>rmai</w:t>
      </w:r>
      <w:r>
        <w:rPr>
          <w:rStyle w:val="a0"/>
          <w:i/>
          <w:iCs/>
        </w:rPr>
        <w:t>ņā</w:t>
      </w:r>
      <w:r>
        <w:rPr>
          <w:rStyle w:val="a0"/>
          <w:i/>
          <w:iCs/>
          <w:lang w:val="pt-PT"/>
        </w:rPr>
        <w:t>s.</w:t>
      </w:r>
      <w:r>
        <w:rPr>
          <w:rStyle w:val="a0"/>
          <w:i/>
          <w:iCs/>
        </w:rPr>
        <w:t>”</w:t>
      </w:r>
    </w:p>
    <w:p w14:paraId="31B4F8B2" w14:textId="3145A528" w:rsidR="000E71F2" w:rsidRDefault="00E214AF" w:rsidP="5E4E273A">
      <w:pPr>
        <w:pStyle w:val="BodyText"/>
        <w:jc w:val="both"/>
        <w:rPr>
          <w:rStyle w:val="a0"/>
          <w:i/>
          <w:iCs/>
        </w:rPr>
      </w:pPr>
      <w:r w:rsidRPr="5E4E273A">
        <w:rPr>
          <w:rStyle w:val="a0"/>
          <w:b/>
          <w:bCs/>
        </w:rPr>
        <w:lastRenderedPageBreak/>
        <w:t>Anna Marija Grena (Anna Maria Gran), vecāka padomniece, Ziemeļu valstu klimata un gaisa darba grupas (NKL) koordinatore, Ziemeļu Ministru padome</w:t>
      </w:r>
      <w:r w:rsidRPr="5E4E273A">
        <w:rPr>
          <w:rStyle w:val="Hyperlink1"/>
        </w:rPr>
        <w:t xml:space="preserve">: </w:t>
      </w:r>
      <w:r w:rsidRPr="5E4E273A">
        <w:rPr>
          <w:rStyle w:val="a0"/>
          <w:i/>
          <w:iCs/>
          <w:lang w:val="ar-SA"/>
        </w:rPr>
        <w:t>“</w:t>
      </w:r>
      <w:r w:rsidRPr="5E4E273A">
        <w:rPr>
          <w:rStyle w:val="a0"/>
          <w:i/>
          <w:iCs/>
          <w:lang w:val="de-DE"/>
        </w:rPr>
        <w:t>Zieme</w:t>
      </w:r>
      <w:r w:rsidRPr="5E4E273A">
        <w:rPr>
          <w:rStyle w:val="a0"/>
          <w:i/>
          <w:iCs/>
        </w:rPr>
        <w:t>ļu Ministru padomes vīzija ir līdz 2030. gadam Ziemeļvalstu reģionu padarīt par ilgtspējīgā</w:t>
      </w:r>
      <w:r w:rsidRPr="5E4E273A">
        <w:rPr>
          <w:rStyle w:val="a0"/>
          <w:i/>
          <w:iCs/>
          <w:lang w:val="it-IT"/>
        </w:rPr>
        <w:t>ko un integr</w:t>
      </w:r>
      <w:r w:rsidRPr="5E4E273A">
        <w:rPr>
          <w:rStyle w:val="a0"/>
          <w:i/>
          <w:iCs/>
        </w:rPr>
        <w:t>ētāko reģionu pasaulē, kas ietver atbalstu klimata neitralitā</w:t>
      </w:r>
      <w:r w:rsidRPr="5E4E273A">
        <w:rPr>
          <w:rStyle w:val="a0"/>
          <w:i/>
          <w:iCs/>
          <w:lang w:val="es-ES"/>
        </w:rPr>
        <w:t>tes un piel</w:t>
      </w:r>
      <w:r w:rsidRPr="5E4E273A">
        <w:rPr>
          <w:rStyle w:val="a0"/>
          <w:i/>
          <w:iCs/>
        </w:rPr>
        <w:t xml:space="preserve">āgošanās risinājumiem, kā arī </w:t>
      </w:r>
      <w:r w:rsidRPr="5E4E273A">
        <w:rPr>
          <w:rStyle w:val="a0"/>
          <w:i/>
          <w:iCs/>
          <w:lang w:val="it-IT"/>
        </w:rPr>
        <w:t>dal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pt-PT"/>
        </w:rPr>
        <w:t>bas platformas nodro</w:t>
      </w:r>
      <w:r w:rsidRPr="5E4E273A">
        <w:rPr>
          <w:rStyle w:val="a0"/>
          <w:i/>
          <w:iCs/>
        </w:rPr>
        <w:t>šināšanu pilsoniskajai sabiedrībai, jo īpaši bē</w:t>
      </w:r>
      <w:r w:rsidRPr="5E4E273A">
        <w:rPr>
          <w:rStyle w:val="a0"/>
          <w:i/>
          <w:iCs/>
          <w:lang w:val="nl-NL"/>
        </w:rPr>
        <w:t>rniem un jaunie</w:t>
      </w:r>
      <w:r w:rsidRPr="5E4E273A">
        <w:rPr>
          <w:rStyle w:val="a0"/>
          <w:i/>
          <w:iCs/>
        </w:rPr>
        <w:t>š</w:t>
      </w:r>
      <w:r w:rsidRPr="5E4E273A">
        <w:rPr>
          <w:rStyle w:val="a0"/>
          <w:i/>
          <w:iCs/>
          <w:lang w:val="en-US"/>
        </w:rPr>
        <w:t>iem. EIT Urban Mobility iniciat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en-US"/>
        </w:rPr>
        <w:t>vas projekts Pils</w:t>
      </w:r>
      <w:r w:rsidRPr="5E4E273A">
        <w:rPr>
          <w:rStyle w:val="a0"/>
          <w:i/>
          <w:iCs/>
        </w:rPr>
        <w:t>ētu pielāgošana klimatam Ziemeļ</w:t>
      </w:r>
      <w:r w:rsidRPr="5E4E273A">
        <w:rPr>
          <w:rStyle w:val="a0"/>
          <w:i/>
          <w:iCs/>
          <w:lang w:val="de-DE"/>
        </w:rPr>
        <w:t>valst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en-US"/>
        </w:rPr>
        <w:t>s (Urban Climate Adaption in the Nordics) (UCAN) augl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it-IT"/>
        </w:rPr>
        <w:t xml:space="preserve">gi veicina </w:t>
      </w:r>
      <w:r w:rsidRPr="5E4E273A">
        <w:rPr>
          <w:rStyle w:val="a0"/>
          <w:i/>
          <w:iCs/>
        </w:rPr>
        <w:t>šī mērķa sasniegšanu, un mēs ceram, ka š</w:t>
      </w:r>
      <w:r w:rsidRPr="5E4E273A">
        <w:rPr>
          <w:rStyle w:val="a0"/>
          <w:i/>
          <w:iCs/>
          <w:lang w:val="da-DK"/>
        </w:rPr>
        <w:t>is katalogs var rad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nl-NL"/>
        </w:rPr>
        <w:t>t iedvesmu cit</w:t>
      </w:r>
      <w:r w:rsidRPr="5E4E273A">
        <w:rPr>
          <w:rStyle w:val="a0"/>
          <w:i/>
          <w:iCs/>
        </w:rPr>
        <w:t>ā</w:t>
      </w:r>
      <w:r w:rsidRPr="5E4E273A">
        <w:rPr>
          <w:rStyle w:val="a0"/>
          <w:i/>
          <w:iCs/>
          <w:lang w:val="da-DK"/>
        </w:rPr>
        <w:t>m pils</w:t>
      </w:r>
      <w:r w:rsidRPr="5E4E273A">
        <w:rPr>
          <w:rStyle w:val="a0"/>
          <w:i/>
          <w:iCs/>
        </w:rPr>
        <w:t>ētā</w:t>
      </w:r>
      <w:r w:rsidRPr="5E4E273A">
        <w:rPr>
          <w:rStyle w:val="a0"/>
          <w:i/>
          <w:iCs/>
          <w:lang w:val="de-DE"/>
        </w:rPr>
        <w:t>m Zieme</w:t>
      </w:r>
      <w:r w:rsidRPr="5E4E273A">
        <w:rPr>
          <w:rStyle w:val="a0"/>
          <w:i/>
          <w:iCs/>
        </w:rPr>
        <w:t>ļ</w:t>
      </w:r>
      <w:r w:rsidRPr="5E4E273A">
        <w:rPr>
          <w:rStyle w:val="a0"/>
          <w:i/>
          <w:iCs/>
          <w:lang w:val="de-DE"/>
        </w:rPr>
        <w:t>valst</w:t>
      </w:r>
      <w:r w:rsidRPr="5E4E273A">
        <w:rPr>
          <w:rStyle w:val="a0"/>
          <w:i/>
          <w:iCs/>
        </w:rPr>
        <w:t>ī</w:t>
      </w:r>
      <w:r w:rsidRPr="5E4E273A">
        <w:rPr>
          <w:rStyle w:val="a0"/>
          <w:i/>
          <w:iCs/>
          <w:lang w:val="fr-FR"/>
        </w:rPr>
        <w:t>s un vis</w:t>
      </w:r>
      <w:r w:rsidRPr="5E4E273A">
        <w:rPr>
          <w:rStyle w:val="a0"/>
          <w:i/>
          <w:iCs/>
        </w:rPr>
        <w:t xml:space="preserve">ā </w:t>
      </w:r>
      <w:r w:rsidRPr="5E4E273A">
        <w:rPr>
          <w:rStyle w:val="a0"/>
          <w:i/>
          <w:iCs/>
          <w:lang w:val="de-DE"/>
        </w:rPr>
        <w:t>Eirop</w:t>
      </w:r>
      <w:r w:rsidRPr="5E4E273A">
        <w:rPr>
          <w:rStyle w:val="a0"/>
          <w:i/>
          <w:iCs/>
        </w:rPr>
        <w:t>ā un palīdzēt tām, pārejot uz zaļo ekonomiku.”</w:t>
      </w:r>
    </w:p>
    <w:p w14:paraId="34508885" w14:textId="77777777" w:rsidR="000E71F2" w:rsidRDefault="00E214AF">
      <w:pPr>
        <w:pStyle w:val="BodyText"/>
        <w:jc w:val="both"/>
        <w:rPr>
          <w:rStyle w:val="a0"/>
          <w:rFonts w:ascii="Calibri Light" w:eastAsia="Calibri Light" w:hAnsi="Calibri Light" w:cs="Calibri Light"/>
          <w:color w:val="00B050"/>
          <w:sz w:val="28"/>
          <w:szCs w:val="28"/>
          <w:u w:color="00B050"/>
        </w:rPr>
      </w:pPr>
      <w:r>
        <w:rPr>
          <w:rStyle w:val="Hyperlink1"/>
          <w:lang w:val="de-DE"/>
        </w:rPr>
        <w:t>Atz</w:t>
      </w:r>
      <w:r>
        <w:rPr>
          <w:rStyle w:val="Hyperlink1"/>
        </w:rPr>
        <w:t>ī</w:t>
      </w:r>
      <w:r>
        <w:rPr>
          <w:rStyle w:val="Hyperlink1"/>
          <w:lang w:val="nl-NL"/>
        </w:rPr>
        <w:t>stot pilso</w:t>
      </w:r>
      <w:r>
        <w:rPr>
          <w:rStyle w:val="Hyperlink1"/>
        </w:rPr>
        <w:t>ņu iesaistīšanās būtisko nozīmi, katalogā ir uzsvē</w:t>
      </w:r>
      <w:r>
        <w:rPr>
          <w:rStyle w:val="Hyperlink1"/>
          <w:lang w:val="it-IT"/>
        </w:rPr>
        <w:t>rta da</w:t>
      </w:r>
      <w:r>
        <w:rPr>
          <w:rStyle w:val="Hyperlink1"/>
        </w:rPr>
        <w:t>žā</w:t>
      </w:r>
      <w:r>
        <w:rPr>
          <w:rStyle w:val="Hyperlink1"/>
          <w:lang w:val="fr-FR"/>
        </w:rPr>
        <w:t>du perspekt</w:t>
      </w:r>
      <w:r>
        <w:rPr>
          <w:rStyle w:val="Hyperlink1"/>
        </w:rPr>
        <w:t>īvu iekļauš</w:t>
      </w:r>
      <w:r>
        <w:rPr>
          <w:rStyle w:val="Hyperlink1"/>
          <w:lang w:val="it-IT"/>
        </w:rPr>
        <w:t xml:space="preserve">ana, </w:t>
      </w:r>
      <w:r>
        <w:rPr>
          <w:rStyle w:val="Hyperlink1"/>
        </w:rPr>
        <w:t>īpašu uzmanību pievēršot jaunieš</w:t>
      </w:r>
      <w:r>
        <w:rPr>
          <w:rStyle w:val="Hyperlink1"/>
          <w:lang w:val="en-US"/>
        </w:rPr>
        <w:t>iem. EIT Urban Mobility jaun</w:t>
      </w:r>
      <w:r>
        <w:rPr>
          <w:rStyle w:val="Hyperlink1"/>
        </w:rPr>
        <w:t>ā jaunieš</w:t>
      </w:r>
      <w:r>
        <w:rPr>
          <w:rStyle w:val="Hyperlink1"/>
          <w:lang w:val="pt-PT"/>
        </w:rPr>
        <w:t>u iesaistes iniciat</w:t>
      </w:r>
      <w:r>
        <w:rPr>
          <w:rStyle w:val="Hyperlink1"/>
        </w:rPr>
        <w:t>ī</w:t>
      </w:r>
      <w:r>
        <w:rPr>
          <w:rStyle w:val="Hyperlink1"/>
          <w:lang w:val="ru-RU"/>
        </w:rPr>
        <w:t>va "P</w:t>
      </w:r>
      <w:r>
        <w:rPr>
          <w:rStyle w:val="Hyperlink1"/>
        </w:rPr>
        <w:t>ārveidojiet savu ielu!" (</w:t>
      </w:r>
      <w:r>
        <w:rPr>
          <w:rStyle w:val="Hyperlink1"/>
          <w:rtl/>
          <w:lang w:val="ar-SA"/>
        </w:rPr>
        <w:t>“</w:t>
      </w:r>
      <w:r>
        <w:rPr>
          <w:rStyle w:val="Hyperlink1"/>
          <w:lang w:val="en-US"/>
        </w:rPr>
        <w:t>Transform your street!</w:t>
      </w:r>
      <w:r>
        <w:rPr>
          <w:rStyle w:val="Hyperlink1"/>
        </w:rPr>
        <w:t>”) veiksmīgi ienes reālās dzīves izaicinājumus klasē</w:t>
      </w:r>
      <w:r>
        <w:rPr>
          <w:rStyle w:val="Hyperlink1"/>
          <w:lang w:val="nl-NL"/>
        </w:rPr>
        <w:t>, iedvesmojot jaunu pils</w:t>
      </w:r>
      <w:r>
        <w:rPr>
          <w:rStyle w:val="Hyperlink1"/>
        </w:rPr>
        <w:t>ētu novatoru paaudzi. Iesaistot bē</w:t>
      </w:r>
      <w:r>
        <w:rPr>
          <w:rStyle w:val="Hyperlink1"/>
          <w:lang w:val="fr-FR"/>
        </w:rPr>
        <w:t>rnus un jaunie</w:t>
      </w:r>
      <w:r>
        <w:rPr>
          <w:rStyle w:val="Hyperlink1"/>
        </w:rPr>
        <w:t>š</w:t>
      </w:r>
      <w:r>
        <w:rPr>
          <w:rStyle w:val="Hyperlink1"/>
          <w:lang w:val="fr-FR"/>
        </w:rPr>
        <w:t>us l</w:t>
      </w:r>
      <w:r>
        <w:rPr>
          <w:rStyle w:val="Hyperlink1"/>
        </w:rPr>
        <w:t>ēmumu pieņemš</w:t>
      </w:r>
      <w:r>
        <w:rPr>
          <w:rStyle w:val="Hyperlink1"/>
          <w:lang w:val="pt-PT"/>
        </w:rPr>
        <w:t>anas proces</w:t>
      </w:r>
      <w:r>
        <w:rPr>
          <w:rStyle w:val="Hyperlink1"/>
        </w:rPr>
        <w:t>ā</w:t>
      </w:r>
      <w:r>
        <w:rPr>
          <w:rStyle w:val="Hyperlink1"/>
          <w:lang w:val="it-IT"/>
        </w:rPr>
        <w:t>, pils</w:t>
      </w:r>
      <w:r>
        <w:rPr>
          <w:rStyle w:val="Hyperlink1"/>
        </w:rPr>
        <w:t>ētās var izveidot iekļ</w:t>
      </w:r>
      <w:r>
        <w:rPr>
          <w:rStyle w:val="Hyperlink1"/>
          <w:lang w:val="fr-FR"/>
        </w:rPr>
        <w:t>aujo</w:t>
      </w:r>
      <w:r>
        <w:rPr>
          <w:rStyle w:val="Hyperlink1"/>
        </w:rPr>
        <w:t>šākas un ilgtspējīgā</w:t>
      </w:r>
      <w:r>
        <w:rPr>
          <w:rStyle w:val="Hyperlink1"/>
          <w:lang w:val="en-US"/>
        </w:rPr>
        <w:t>kas publisk</w:t>
      </w:r>
      <w:r>
        <w:rPr>
          <w:rStyle w:val="Hyperlink1"/>
        </w:rPr>
        <w:t>ās telpas, kas atbilst visu sabiedrī</w:t>
      </w:r>
      <w:r>
        <w:rPr>
          <w:rStyle w:val="Hyperlink1"/>
          <w:lang w:val="nl-NL"/>
        </w:rPr>
        <w:t>bas locek</w:t>
      </w:r>
      <w:r>
        <w:rPr>
          <w:rStyle w:val="Hyperlink1"/>
        </w:rPr>
        <w:t>ļu vajadzībām.</w:t>
      </w:r>
    </w:p>
    <w:p w14:paraId="29D6B04F" w14:textId="77777777" w:rsidR="000E71F2" w:rsidRDefault="00E214AF">
      <w:pPr>
        <w:pStyle w:val="BodyText"/>
        <w:spacing w:after="0"/>
        <w:jc w:val="both"/>
        <w:rPr>
          <w:rStyle w:val="a0"/>
          <w:rFonts w:ascii="Calibri Light" w:eastAsia="Calibri Light" w:hAnsi="Calibri Light" w:cs="Calibri Light"/>
          <w:color w:val="00B050"/>
          <w:sz w:val="28"/>
          <w:szCs w:val="28"/>
          <w:u w:color="00B050"/>
        </w:rPr>
      </w:pPr>
      <w:r>
        <w:rPr>
          <w:rStyle w:val="a0"/>
          <w:rFonts w:ascii="Calibri Light" w:hAnsi="Calibri Light"/>
          <w:color w:val="00B050"/>
          <w:u w:color="00B050"/>
        </w:rPr>
        <w:t xml:space="preserve"> </w:t>
      </w:r>
    </w:p>
    <w:p w14:paraId="4E9C1974" w14:textId="77777777" w:rsidR="000E71F2" w:rsidRDefault="00E214AF">
      <w:pPr>
        <w:pStyle w:val="BodyText"/>
        <w:jc w:val="both"/>
        <w:rPr>
          <w:rStyle w:val="a0"/>
          <w:rFonts w:ascii="Calibri Light" w:eastAsia="Calibri Light" w:hAnsi="Calibri Light" w:cs="Calibri Light"/>
          <w:color w:val="00B050"/>
          <w:sz w:val="28"/>
          <w:szCs w:val="28"/>
          <w:u w:color="00B050"/>
        </w:rPr>
      </w:pPr>
      <w:r>
        <w:rPr>
          <w:rStyle w:val="a0"/>
          <w:rFonts w:ascii="Calibri Light" w:hAnsi="Calibri Light"/>
          <w:color w:val="00B050"/>
          <w:sz w:val="28"/>
          <w:szCs w:val="28"/>
          <w:u w:color="00B050"/>
          <w:lang w:val="de-DE"/>
        </w:rPr>
        <w:t>PAMATS</w:t>
      </w:r>
    </w:p>
    <w:p w14:paraId="6259F0E2" w14:textId="77777777" w:rsidR="000E71F2" w:rsidRDefault="00E214AF">
      <w:pPr>
        <w:pStyle w:val="BodyText"/>
        <w:jc w:val="both"/>
        <w:rPr>
          <w:rStyle w:val="Hyperlink1"/>
        </w:rPr>
      </w:pPr>
      <w:r>
        <w:rPr>
          <w:rStyle w:val="Hyperlink1"/>
        </w:rPr>
        <w:t>Šo projektu ir līdzfinansējusi Ziemeļvalstu klimata un gaisa darba grupa (NKL) Ziemeļu Ministru padomes paspārnē</w:t>
      </w:r>
      <w:r>
        <w:rPr>
          <w:rStyle w:val="Hyperlink1"/>
          <w:lang w:val="de-DE"/>
        </w:rPr>
        <w:t>. Zieme</w:t>
      </w:r>
      <w:r>
        <w:rPr>
          <w:rStyle w:val="Hyperlink1"/>
        </w:rPr>
        <w:t>ļvalstu vīzija ir līdz 2030. gadam kļūt par ilgtspējīgā</w:t>
      </w:r>
      <w:r>
        <w:rPr>
          <w:rStyle w:val="Hyperlink1"/>
          <w:lang w:val="it-IT"/>
        </w:rPr>
        <w:t>ko un integr</w:t>
      </w:r>
      <w:r>
        <w:rPr>
          <w:rStyle w:val="Hyperlink1"/>
        </w:rPr>
        <w:t>ētāko reģionu pasaulē. Sadarbībai ar Ziemeļu Ministru padomi ir jāatbalsta š</w:t>
      </w:r>
      <w:r>
        <w:rPr>
          <w:rStyle w:val="Hyperlink1"/>
          <w:lang w:val="en-US"/>
        </w:rPr>
        <w:t>is m</w:t>
      </w:r>
      <w:r>
        <w:rPr>
          <w:rStyle w:val="Hyperlink1"/>
        </w:rPr>
        <w:t>ērķ</w:t>
      </w:r>
      <w:r>
        <w:rPr>
          <w:rStyle w:val="Hyperlink1"/>
          <w:lang w:val="pt-PT"/>
        </w:rPr>
        <w:t xml:space="preserve">is. </w:t>
      </w:r>
      <w:r>
        <w:rPr>
          <w:rStyle w:val="Hyperlink1"/>
        </w:rPr>
        <w:t>Šis projekts atbalsta vīziju par pāreju uz zaļo ekonomiku un Ziemeļvalstu risinā</w:t>
      </w:r>
      <w:r>
        <w:rPr>
          <w:rStyle w:val="Hyperlink1"/>
          <w:lang w:val="de-DE"/>
        </w:rPr>
        <w:t>jumiem klimata neitralit</w:t>
      </w:r>
      <w:r>
        <w:rPr>
          <w:rStyle w:val="Hyperlink1"/>
        </w:rPr>
        <w:t>ā</w:t>
      </w:r>
      <w:r>
        <w:rPr>
          <w:rStyle w:val="Hyperlink1"/>
          <w:lang w:val="es-ES_tradnl"/>
        </w:rPr>
        <w:t>tes un piel</w:t>
      </w:r>
      <w:r>
        <w:rPr>
          <w:rStyle w:val="Hyperlink1"/>
        </w:rPr>
        <w:t>āgošanās klimatam jomās. Kataloga skatīt š</w:t>
      </w:r>
      <w:r>
        <w:rPr>
          <w:rStyle w:val="Hyperlink1"/>
          <w:lang w:val="de-DE"/>
        </w:rPr>
        <w:t xml:space="preserve">eit: </w:t>
      </w:r>
      <w:hyperlink r:id="rId11" w:history="1">
        <w:r>
          <w:rPr>
            <w:rStyle w:val="Hyperlink0"/>
            <w:lang w:val="pt-PT"/>
          </w:rPr>
          <w:t>https://pub.norden.org/nord2023-015/</w:t>
        </w:r>
      </w:hyperlink>
      <w:r>
        <w:rPr>
          <w:rStyle w:val="Hyperlink1"/>
        </w:rPr>
        <w:t xml:space="preserve"> </w:t>
      </w:r>
    </w:p>
    <w:p w14:paraId="5239343C" w14:textId="77777777" w:rsidR="000E71F2" w:rsidRDefault="00E214AF">
      <w:pPr>
        <w:pStyle w:val="BodyText"/>
        <w:jc w:val="both"/>
        <w:rPr>
          <w:rStyle w:val="a0"/>
          <w:color w:val="4472C4"/>
          <w:u w:color="4472C4"/>
        </w:rPr>
      </w:pPr>
      <w:r>
        <w:rPr>
          <w:rStyle w:val="a0"/>
          <w:b/>
          <w:bCs/>
          <w:color w:val="4472C4"/>
          <w:u w:color="4472C4"/>
          <w:lang w:val="en-US"/>
        </w:rPr>
        <w:t>Par EIT Urban Mobility</w:t>
      </w:r>
    </w:p>
    <w:p w14:paraId="6F21F5F8" w14:textId="77777777" w:rsidR="000E71F2" w:rsidRDefault="00E214AF">
      <w:pPr>
        <w:pStyle w:val="BodyText"/>
        <w:jc w:val="both"/>
        <w:rPr>
          <w:rStyle w:val="a0"/>
        </w:rPr>
      </w:pPr>
      <w:r>
        <w:rPr>
          <w:rStyle w:val="a0"/>
          <w:i/>
          <w:iCs/>
          <w:lang w:val="en-US"/>
        </w:rPr>
        <w:t xml:space="preserve">EIT Urban Mobility, </w:t>
      </w:r>
      <w:hyperlink r:id="rId12" w:history="1">
        <w:r>
          <w:rPr>
            <w:rStyle w:val="Hyperlink2"/>
            <w:lang w:val="pt-PT"/>
          </w:rPr>
          <w:t>Eiropas Inov</w:t>
        </w:r>
        <w:r>
          <w:rPr>
            <w:rStyle w:val="Hyperlink2"/>
          </w:rPr>
          <w:t>āciju un tehnoloģiju institūta (EIT)</w:t>
        </w:r>
      </w:hyperlink>
      <w:r>
        <w:rPr>
          <w:rStyle w:val="a0"/>
          <w:i/>
          <w:iCs/>
          <w:lang w:val="de-DE"/>
        </w:rPr>
        <w:t>, Eiropas Savien</w:t>
      </w:r>
      <w:r>
        <w:rPr>
          <w:rStyle w:val="a0"/>
          <w:i/>
          <w:iCs/>
        </w:rPr>
        <w:t>ības struktū</w:t>
      </w:r>
      <w:r>
        <w:rPr>
          <w:rStyle w:val="a0"/>
          <w:i/>
          <w:iCs/>
          <w:lang w:val="pt-PT"/>
        </w:rPr>
        <w:t>ras iniciat</w:t>
      </w:r>
      <w:r>
        <w:rPr>
          <w:rStyle w:val="a0"/>
          <w:i/>
          <w:iCs/>
        </w:rPr>
        <w:t>īva, kuras mērķ</w:t>
      </w:r>
      <w:r>
        <w:rPr>
          <w:rStyle w:val="a0"/>
          <w:i/>
          <w:iCs/>
          <w:lang w:val="pt-PT"/>
        </w:rPr>
        <w:t>is ir pa</w:t>
      </w:r>
      <w:r>
        <w:rPr>
          <w:rStyle w:val="a0"/>
          <w:i/>
          <w:iCs/>
        </w:rPr>
        <w:t>ātrināt risinā</w:t>
      </w:r>
      <w:r>
        <w:rPr>
          <w:rStyle w:val="a0"/>
          <w:i/>
          <w:iCs/>
          <w:lang w:val="fr-FR"/>
        </w:rPr>
        <w:t>jumus un p</w:t>
      </w:r>
      <w:r>
        <w:rPr>
          <w:rStyle w:val="a0"/>
          <w:i/>
          <w:iCs/>
        </w:rPr>
        <w:t>āreju uz lietotāju orientētu, integrē</w:t>
      </w:r>
      <w:r>
        <w:rPr>
          <w:rStyle w:val="a0"/>
          <w:i/>
          <w:iCs/>
          <w:lang w:val="it-IT"/>
        </w:rPr>
        <w:t>tu un patiesi multimod</w:t>
      </w:r>
      <w:r>
        <w:rPr>
          <w:rStyle w:val="a0"/>
          <w:i/>
          <w:iCs/>
        </w:rPr>
        <w:t xml:space="preserve">ālu transporta sistēmu. Būdama vadošā </w:t>
      </w:r>
      <w:r>
        <w:rPr>
          <w:rStyle w:val="a0"/>
          <w:i/>
          <w:iCs/>
          <w:lang w:val="pt-PT"/>
        </w:rPr>
        <w:t>Eiropas inov</w:t>
      </w:r>
      <w:r>
        <w:rPr>
          <w:rStyle w:val="a0"/>
          <w:i/>
          <w:iCs/>
        </w:rPr>
        <w:t>āciju kopiena pilsētu mobilitātes jomā</w:t>
      </w:r>
      <w:r>
        <w:rPr>
          <w:rStyle w:val="a0"/>
          <w:i/>
          <w:iCs/>
          <w:lang w:val="en-US"/>
        </w:rPr>
        <w:t>, EIT Urban Mobility str</w:t>
      </w:r>
      <w:r>
        <w:rPr>
          <w:rStyle w:val="a0"/>
          <w:i/>
          <w:iCs/>
        </w:rPr>
        <w:t>ādā tā, lai izvairītos no sadrumstalotības, veicinot sadarbību starp pilsētām, nozari, akadēmiskajām aprindām, pētniecību un inovācijā</w:t>
      </w:r>
      <w:r>
        <w:rPr>
          <w:rStyle w:val="a0"/>
          <w:i/>
          <w:iCs/>
          <w:lang w:val="it-IT"/>
        </w:rPr>
        <w:t>m, lai risin</w:t>
      </w:r>
      <w:r>
        <w:rPr>
          <w:rStyle w:val="a0"/>
          <w:i/>
          <w:iCs/>
        </w:rPr>
        <w:t>ātu aktuālākā</w:t>
      </w:r>
      <w:r>
        <w:rPr>
          <w:rStyle w:val="a0"/>
          <w:i/>
          <w:iCs/>
          <w:lang w:val="fr-FR"/>
        </w:rPr>
        <w:t>s mobilit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fr-FR"/>
        </w:rPr>
        <w:t>tes probl</w:t>
      </w:r>
      <w:r>
        <w:rPr>
          <w:rStyle w:val="a0"/>
          <w:i/>
          <w:iCs/>
        </w:rPr>
        <w:t>ē</w:t>
      </w:r>
      <w:r>
        <w:rPr>
          <w:rStyle w:val="a0"/>
          <w:i/>
          <w:iCs/>
          <w:lang w:val="es-ES_tradnl"/>
        </w:rPr>
        <w:t>mas pils</w:t>
      </w:r>
      <w:r>
        <w:rPr>
          <w:rStyle w:val="a0"/>
          <w:i/>
          <w:iCs/>
        </w:rPr>
        <w:t>ētā</w:t>
      </w:r>
      <w:r>
        <w:rPr>
          <w:rStyle w:val="a0"/>
          <w:i/>
          <w:iCs/>
          <w:lang w:val="es-ES_tradnl"/>
        </w:rPr>
        <w:t>s. Izmantojot pils</w:t>
      </w:r>
      <w:r>
        <w:rPr>
          <w:rStyle w:val="a0"/>
          <w:i/>
          <w:iCs/>
        </w:rPr>
        <w:t>ē</w:t>
      </w:r>
      <w:r>
        <w:rPr>
          <w:rStyle w:val="a0"/>
          <w:i/>
          <w:iCs/>
          <w:lang w:val="pt-PT"/>
        </w:rPr>
        <w:t>tas k</w:t>
      </w:r>
      <w:r>
        <w:rPr>
          <w:rStyle w:val="a0"/>
          <w:i/>
          <w:iCs/>
        </w:rPr>
        <w:t>ā dzīvās laboratorijas, tā</w:t>
      </w:r>
      <w:r>
        <w:rPr>
          <w:rStyle w:val="a0"/>
          <w:i/>
          <w:iCs/>
          <w:lang w:val="es-ES_tradnl"/>
        </w:rPr>
        <w:t>s nozares, p</w:t>
      </w:r>
      <w:r>
        <w:rPr>
          <w:rStyle w:val="a0"/>
          <w:i/>
          <w:iCs/>
        </w:rPr>
        <w:t>ētniecī</w:t>
      </w:r>
      <w:r>
        <w:rPr>
          <w:rStyle w:val="a0"/>
          <w:i/>
          <w:iCs/>
          <w:lang w:val="es-ES_tradnl"/>
        </w:rPr>
        <w:t>bas un universit</w:t>
      </w:r>
      <w:r>
        <w:rPr>
          <w:rStyle w:val="a0"/>
          <w:i/>
          <w:iCs/>
        </w:rPr>
        <w:t>āšu partneri demonstrēs, kā jaunās tehnoloģ</w:t>
      </w:r>
      <w:r>
        <w:rPr>
          <w:rStyle w:val="a0"/>
          <w:i/>
          <w:iCs/>
          <w:lang w:val="it-IT"/>
        </w:rPr>
        <w:t>ijas var darboties, lai risin</w:t>
      </w:r>
      <w:r>
        <w:rPr>
          <w:rStyle w:val="a0"/>
          <w:i/>
          <w:iCs/>
        </w:rPr>
        <w:t>ātu reā</w:t>
      </w:r>
      <w:r>
        <w:rPr>
          <w:rStyle w:val="a0"/>
          <w:i/>
          <w:iCs/>
          <w:lang w:val="es-ES_tradnl"/>
        </w:rPr>
        <w:t>las probl</w:t>
      </w:r>
      <w:r>
        <w:rPr>
          <w:rStyle w:val="a0"/>
          <w:i/>
          <w:iCs/>
        </w:rPr>
        <w:t>ē</w:t>
      </w:r>
      <w:r>
        <w:rPr>
          <w:rStyle w:val="a0"/>
          <w:i/>
          <w:iCs/>
          <w:lang w:val="pt-PT"/>
        </w:rPr>
        <w:t>mas re</w:t>
      </w:r>
      <w:r>
        <w:rPr>
          <w:rStyle w:val="a0"/>
          <w:i/>
          <w:iCs/>
        </w:rPr>
        <w:t>ālā</w:t>
      </w:r>
      <w:r>
        <w:rPr>
          <w:rStyle w:val="a0"/>
          <w:i/>
          <w:iCs/>
          <w:lang w:val="da-DK"/>
        </w:rPr>
        <w:t>s pils</w:t>
      </w:r>
      <w:r>
        <w:rPr>
          <w:rStyle w:val="a0"/>
          <w:i/>
          <w:iCs/>
        </w:rPr>
        <w:t>ētā</w:t>
      </w:r>
      <w:r>
        <w:rPr>
          <w:rStyle w:val="a0"/>
          <w:i/>
          <w:iCs/>
          <w:lang w:val="es-ES_tradnl"/>
        </w:rPr>
        <w:t>s, transport</w:t>
      </w:r>
      <w:r>
        <w:rPr>
          <w:rStyle w:val="a0"/>
          <w:i/>
          <w:iCs/>
        </w:rPr>
        <w:t>ējot cilvē</w:t>
      </w:r>
      <w:r>
        <w:rPr>
          <w:rStyle w:val="a0"/>
          <w:i/>
          <w:iCs/>
          <w:lang w:val="es-ES_tradnl"/>
        </w:rPr>
        <w:t>kus, preces un atkritumus, izmantojot vied</w:t>
      </w:r>
      <w:r>
        <w:rPr>
          <w:rStyle w:val="a0"/>
          <w:i/>
          <w:iCs/>
        </w:rPr>
        <w:t>ā</w:t>
      </w:r>
      <w:r>
        <w:rPr>
          <w:rStyle w:val="a0"/>
          <w:i/>
          <w:iCs/>
          <w:lang w:val="da-DK"/>
        </w:rPr>
        <w:t>kus pa</w:t>
      </w:r>
      <w:r>
        <w:rPr>
          <w:rStyle w:val="a0"/>
          <w:i/>
          <w:iCs/>
        </w:rPr>
        <w:t xml:space="preserve">ņēmienus. </w:t>
      </w:r>
    </w:p>
    <w:p w14:paraId="23D3C891" w14:textId="77777777" w:rsidR="000E71F2" w:rsidRDefault="00E214AF">
      <w:pPr>
        <w:pStyle w:val="BodyText"/>
        <w:rPr>
          <w:rStyle w:val="a0"/>
          <w:color w:val="333333"/>
          <w:u w:color="333333"/>
        </w:rPr>
      </w:pPr>
      <w:r>
        <w:rPr>
          <w:rStyle w:val="a0"/>
          <w:b/>
          <w:bCs/>
          <w:color w:val="4472C4"/>
          <w:u w:color="4472C4"/>
        </w:rPr>
        <w:t>Sīkākais informācijai dodieties uz saiti</w:t>
      </w:r>
      <w:r>
        <w:rPr>
          <w:rStyle w:val="a0"/>
          <w:color w:val="44546A"/>
          <w:u w:color="44546A"/>
        </w:rPr>
        <w:t xml:space="preserve"> </w:t>
      </w:r>
      <w:hyperlink r:id="rId13" w:history="1">
        <w:r>
          <w:rPr>
            <w:rStyle w:val="Hyperlink2"/>
          </w:rPr>
          <w:t>www.eiturbanmobility.eu</w:t>
        </w:r>
      </w:hyperlink>
      <w:r>
        <w:rPr>
          <w:rStyle w:val="Hyperlink2"/>
        </w:rPr>
        <w:t>.</w:t>
      </w:r>
      <w:r>
        <w:rPr>
          <w:rStyle w:val="a0"/>
          <w:i/>
          <w:iCs/>
          <w:color w:val="333333"/>
          <w:u w:color="333333"/>
        </w:rPr>
        <w:t xml:space="preserve"> </w:t>
      </w:r>
    </w:p>
    <w:p w14:paraId="1E730006" w14:textId="77777777" w:rsidR="000E71F2" w:rsidRDefault="00E214AF">
      <w:pPr>
        <w:pStyle w:val="BodyText"/>
      </w:pPr>
      <w:r>
        <w:rPr>
          <w:rStyle w:val="a0"/>
          <w:b/>
          <w:bCs/>
          <w:color w:val="4471C4"/>
          <w:u w:color="4471C4"/>
        </w:rPr>
        <w:t>Sekojiet EIT Urban Mobility sociā</w:t>
      </w:r>
      <w:r>
        <w:rPr>
          <w:rStyle w:val="a0"/>
          <w:b/>
          <w:bCs/>
          <w:color w:val="4471C4"/>
          <w:u w:color="4471C4"/>
          <w:lang w:val="es-ES_tradnl"/>
        </w:rPr>
        <w:t>lajos t</w:t>
      </w:r>
      <w:r>
        <w:rPr>
          <w:rStyle w:val="a0"/>
          <w:b/>
          <w:bCs/>
          <w:color w:val="4471C4"/>
          <w:u w:color="4471C4"/>
        </w:rPr>
        <w:t>ī</w:t>
      </w:r>
      <w:r>
        <w:rPr>
          <w:rStyle w:val="a0"/>
          <w:b/>
          <w:bCs/>
          <w:color w:val="4471C4"/>
          <w:u w:color="4471C4"/>
          <w:lang w:val="de-DE"/>
        </w:rPr>
        <w:t xml:space="preserve">klos:  </w:t>
      </w:r>
      <w:r>
        <w:rPr>
          <w:rStyle w:val="Hyperlink1"/>
          <w:noProof/>
        </w:rPr>
        <w:drawing>
          <wp:inline distT="0" distB="0" distL="0" distR="0" wp14:anchorId="662A2240" wp14:editId="07777777">
            <wp:extent cx="190500" cy="190500"/>
            <wp:effectExtent l="0" t="0" r="0" b="0"/>
            <wp:docPr id="1073741825" name="officeArt object" descr="Рисунок 100587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005876245" descr="Рисунок 10058762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0"/>
          <w:b/>
          <w:bCs/>
          <w:color w:val="4471C4"/>
          <w:u w:color="4471C4"/>
        </w:rPr>
        <w:t> </w:t>
      </w:r>
      <w:r>
        <w:rPr>
          <w:rStyle w:val="Hyperlink1"/>
          <w:noProof/>
        </w:rPr>
        <w:drawing>
          <wp:inline distT="0" distB="0" distL="0" distR="0" wp14:anchorId="5B02D676" wp14:editId="07777777">
            <wp:extent cx="190500" cy="190500"/>
            <wp:effectExtent l="0" t="0" r="0" b="0"/>
            <wp:docPr id="1073741826" name="officeArt object" descr="Рисунок 64469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644694155" descr="Рисунок 6446941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0"/>
          <w:b/>
          <w:bCs/>
          <w:color w:val="4471C4"/>
          <w:u w:color="4471C4"/>
        </w:rPr>
        <w:t> </w:t>
      </w:r>
      <w:r>
        <w:rPr>
          <w:rStyle w:val="Hyperlink1"/>
          <w:noProof/>
        </w:rPr>
        <w:drawing>
          <wp:inline distT="0" distB="0" distL="0" distR="0" wp14:anchorId="1A5EE647" wp14:editId="07777777">
            <wp:extent cx="228600" cy="209550"/>
            <wp:effectExtent l="0" t="0" r="0" b="0"/>
            <wp:docPr id="1073741827" name="officeArt object" descr="Рисунок 2073348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Рисунок 2073348092" descr="Рисунок 207334809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0"/>
          <w:b/>
          <w:bCs/>
          <w:color w:val="4471C4"/>
          <w:u w:color="4471C4"/>
        </w:rPr>
        <w:t> </w:t>
      </w:r>
      <w:r>
        <w:rPr>
          <w:rStyle w:val="Hyperlink1"/>
          <w:noProof/>
        </w:rPr>
        <w:drawing>
          <wp:inline distT="0" distB="0" distL="0" distR="0" wp14:anchorId="7CB41C5E" wp14:editId="07777777">
            <wp:extent cx="304800" cy="190500"/>
            <wp:effectExtent l="0" t="0" r="0" b="0"/>
            <wp:docPr id="1073741828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picture containing drawing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0"/>
          <w:b/>
          <w:bCs/>
          <w:color w:val="4471C4"/>
          <w:u w:color="4471C4"/>
        </w:rPr>
        <w:t> </w:t>
      </w:r>
      <w:r>
        <w:rPr>
          <w:rStyle w:val="Hyperlink1"/>
          <w:noProof/>
        </w:rPr>
        <w:drawing>
          <wp:inline distT="0" distB="0" distL="0" distR="0" wp14:anchorId="699C01DC" wp14:editId="07777777">
            <wp:extent cx="200025" cy="200025"/>
            <wp:effectExtent l="0" t="0" r="0" b="0"/>
            <wp:docPr id="1073741829" name="officeArt object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 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0E71F2">
      <w:headerReference w:type="default" r:id="rId1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D96B0C" w:rsidRDefault="00E214AF">
      <w:r>
        <w:separator/>
      </w:r>
    </w:p>
  </w:endnote>
  <w:endnote w:type="continuationSeparator" w:id="0">
    <w:p w14:paraId="6A05A809" w14:textId="77777777" w:rsidR="00D96B0C" w:rsidRDefault="00E2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D96B0C" w:rsidRDefault="00E214AF">
      <w:r>
        <w:separator/>
      </w:r>
    </w:p>
  </w:footnote>
  <w:footnote w:type="continuationSeparator" w:id="0">
    <w:p w14:paraId="41C8F396" w14:textId="77777777" w:rsidR="00D96B0C" w:rsidRDefault="00E2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07A4916C" w:rsidR="000E71F2" w:rsidRDefault="0088769C">
    <w:pPr>
      <w:pStyle w:val="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4F6B91CF" wp14:editId="6B7DAF6F">
          <wp:extent cx="5727700" cy="1340485"/>
          <wp:effectExtent l="0" t="0" r="6350" b="0"/>
          <wp:docPr id="587315301" name="Picture 1" descr="A picture containing text, screenshot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15301" name="Picture 1" descr="A picture containing text, screenshot, logo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340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F2"/>
    <w:rsid w:val="000E71F2"/>
    <w:rsid w:val="002B291E"/>
    <w:rsid w:val="0088769C"/>
    <w:rsid w:val="00D96B0C"/>
    <w:rsid w:val="00E214AF"/>
    <w:rsid w:val="5E4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5F285"/>
  <w15:docId w15:val="{301D2BC2-EB45-BF45-A6EF-C738506E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PT Sans" w:hAnsi="PT San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a0">
    <w:name w:val="Нет"/>
  </w:style>
  <w:style w:type="character" w:customStyle="1" w:styleId="Hyperlink1">
    <w:name w:val="Hyperlink.1"/>
    <w:basedOn w:val="a0"/>
  </w:style>
  <w:style w:type="character" w:customStyle="1" w:styleId="Hyperlink2">
    <w:name w:val="Hyperlink.2"/>
    <w:basedOn w:val="Hyperlink0"/>
    <w:rPr>
      <w:rFonts w:ascii="Calibri" w:eastAsia="Calibri" w:hAnsi="Calibri" w:cs="Calibri"/>
      <w:i/>
      <w:iCs/>
      <w:outline w:val="0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887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7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iturbanmobility.eu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it.europa.eu/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.norden.org/nord2023-015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pub.norden.org/nord2023-015/case-studies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ub.norden.org/nord2023-015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mDocs" ma:contentTypeID="0x010100A0FF2645BF5C814FBDDA9D8B9D0642B500CC8A0B902A6E5F43A2FBBDF0C08A0804" ma:contentTypeVersion="21" ma:contentTypeDescription="" ma:contentTypeScope="" ma:versionID="a009dc44ca2a73ba085aee9ba0ae6641">
  <xsd:schema xmlns:xsd="http://www.w3.org/2001/XMLSchema" xmlns:xs="http://www.w3.org/2001/XMLSchema" xmlns:p="http://schemas.microsoft.com/office/2006/metadata/properties" xmlns:ns2="3b6e9603-1343-4ec5-8e91-d1f880153d9a" xmlns:ns3="74b272ca-86d5-4eaf-9000-0ea7439bcaa6" targetNamespace="http://schemas.microsoft.com/office/2006/metadata/properties" ma:root="true" ma:fieldsID="ead85aac9c0f169ee771a67e91ae0ab9" ns2:_="" ns3:_="">
    <xsd:import namespace="3b6e9603-1343-4ec5-8e91-d1f880153d9a"/>
    <xsd:import namespace="74b272ca-86d5-4eaf-9000-0ea7439bcaa6"/>
    <xsd:element name="properties">
      <xsd:complexType>
        <xsd:sequence>
          <xsd:element name="documentManagement">
            <xsd:complexType>
              <xsd:all>
                <xsd:element ref="ns2:n20b9de0158a40ada48a9c9c84b8a879" minOccurs="0"/>
                <xsd:element ref="ns2:TaxCatchAll" minOccurs="0"/>
                <xsd:element ref="ns2:TaxCatchAllLabel" minOccurs="0"/>
                <xsd:element ref="ns2:Order1" minOccurs="0"/>
                <xsd:element ref="ns2:gf34a3f2f5b3463b8378a6efa02f0dc0" minOccurs="0"/>
                <xsd:element ref="ns2:gdf9ec4566c8492d89d29fa22f6f61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9603-1343-4ec5-8e91-d1f880153d9a" elementFormDefault="qualified">
    <xsd:import namespace="http://schemas.microsoft.com/office/2006/documentManagement/types"/>
    <xsd:import namespace="http://schemas.microsoft.com/office/infopath/2007/PartnerControls"/>
    <xsd:element name="n20b9de0158a40ada48a9c9c84b8a879" ma:index="9" nillable="true" ma:taxonomy="true" ma:internalName="n20b9de0158a40ada48a9c9c84b8a879" ma:taxonomyFieldName="FileKeywords" ma:displayName="Keyword" ma:readOnly="false" ma:default="" ma:fieldId="{720b9de0-158a-40ad-a48a-9c9c84b8a879}" ma:taxonomyMulti="true" ma:sspId="4b45f33e-29d8-4f9a-b746-dab35ffce6a3" ma:termSetId="b3432bc7-1f61-4258-aefb-5aac13f970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d1212e7-82fb-4f49-99c4-92a0da230a9f}" ma:internalName="TaxCatchAll" ma:showField="CatchAllData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1212e7-82fb-4f49-99c4-92a0da230a9f}" ma:internalName="TaxCatchAllLabel" ma:readOnly="true" ma:showField="CatchAllDataLabel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1" ma:index="13" nillable="true" ma:displayName="Order" ma:internalName="Order1">
      <xsd:simpleType>
        <xsd:restriction base="dms:Number"/>
      </xsd:simpleType>
    </xsd:element>
    <xsd:element name="gf34a3f2f5b3463b8378a6efa02f0dc0" ma:index="15" nillable="true" ma:taxonomy="true" ma:internalName="gf34a3f2f5b3463b8378a6efa02f0dc0" ma:taxonomyFieldName="DocType" ma:displayName="DocType" ma:default="" ma:fieldId="{0f34a3f2-f5b3-463b-8378-a6efa02f0dc0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9ec4566c8492d89d29fa22f6f61fb" ma:index="17" nillable="true" ma:taxonomy="true" ma:internalName="gdf9ec4566c8492d89d29fa22f6f61fb" ma:taxonomyFieldName="DocSubType" ma:displayName="DocSubType" ma:default="" ma:fieldId="{0df9ec45-66c8-492d-89d2-9fa22f6f61fb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72ca-86d5-4eaf-9000-0ea7439b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e9603-1343-4ec5-8e91-d1f880153d9a">
      <Value>137</Value>
    </TaxCatchAll>
    <n20b9de0158a40ada48a9c9c84b8a879 xmlns="3b6e9603-1343-4ec5-8e91-d1f880153d9a">
      <Terms xmlns="http://schemas.microsoft.com/office/infopath/2007/PartnerControls"/>
    </n20b9de0158a40ada48a9c9c84b8a879>
    <gdf9ec4566c8492d89d29fa22f6f61fb xmlns="3b6e9603-1343-4ec5-8e91-d1f880153d9a">
      <Terms xmlns="http://schemas.microsoft.com/office/infopath/2007/PartnerControls"/>
    </gdf9ec4566c8492d89d29fa22f6f61fb>
    <gf34a3f2f5b3463b8378a6efa02f0dc0 xmlns="3b6e9603-1343-4ec5-8e91-d1f880153d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releases ＆ media visits</TermName>
          <TermId xmlns="http://schemas.microsoft.com/office/infopath/2007/PartnerControls">e7c598b4-c2d1-454a-9443-0db4a45ef3cf</TermId>
        </TermInfo>
      </Terms>
    </gf34a3f2f5b3463b8378a6efa02f0dc0>
    <Order1 xmlns="3b6e9603-1343-4ec5-8e91-d1f880153d9a" xsi:nil="true"/>
    <lcf76f155ced4ddcb4097134ff3c332f xmlns="74b272ca-86d5-4eaf-9000-0ea7439bca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2D10C-6D09-4E1A-B66F-2F5FAB8C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e9603-1343-4ec5-8e91-d1f880153d9a"/>
    <ds:schemaRef ds:uri="74b272ca-86d5-4eaf-9000-0ea7439bc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141B0-4483-4D1A-93C0-7D6801A4CCD4}">
  <ds:schemaRefs>
    <ds:schemaRef ds:uri="http://schemas.microsoft.com/office/2006/metadata/properties"/>
    <ds:schemaRef ds:uri="http://schemas.microsoft.com/office/infopath/2007/PartnerControls"/>
    <ds:schemaRef ds:uri="3b6e9603-1343-4ec5-8e91-d1f880153d9a"/>
    <ds:schemaRef ds:uri="74b272ca-86d5-4eaf-9000-0ea7439bcaa6"/>
  </ds:schemaRefs>
</ds:datastoreItem>
</file>

<file path=customXml/itemProps3.xml><?xml version="1.0" encoding="utf-8"?>
<ds:datastoreItem xmlns:ds="http://schemas.openxmlformats.org/officeDocument/2006/customXml" ds:itemID="{E2856FDA-A24F-47A3-A549-24FDEB9A1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Manager/>
  <Company>vlad68.jimdofree.com</Company>
  <LinksUpToDate>false</LinksUpToDate>
  <CharactersWithSpaces>6493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Marine  Moulin</cp:lastModifiedBy>
  <cp:revision>5</cp:revision>
  <dcterms:created xsi:type="dcterms:W3CDTF">2023-06-09T06:07:00Z</dcterms:created>
  <dcterms:modified xsi:type="dcterms:W3CDTF">2023-06-13T13:49:00Z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0x010100A0FF2645BF5C814FBDDA9D8B9D0642B500CC8A0B902A6E5F43A2FBBDF0C08A0804</vt:lpwstr>
  </property>
  <property fmtid="{D5CDD505-2E9C-101B-9397-08002B2CF9AE}" pid="3" name="DocType">
    <vt:lpwstr>137</vt:lpwstr>
  </property>
  <property fmtid="{D5CDD505-2E9C-101B-9397-08002B2CF9AE}" pid="4" name="FileKeywords">
    <vt:lpwstr/>
  </property>
  <property fmtid="{D5CDD505-2E9C-101B-9397-08002B2CF9AE}" pid="5" name="MediaServiceImageTags">
    <vt:lpwstr/>
  </property>
</Properties>
</file>