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81C2" w14:textId="77777777" w:rsidR="00CD0819" w:rsidRDefault="00CD0819" w:rsidP="00736E35">
      <w:bookmarkStart w:id="0" w:name="_Hlk79666140"/>
      <w:bookmarkEnd w:id="0"/>
    </w:p>
    <w:p w14:paraId="4A3D85A6" w14:textId="543D84AE" w:rsidR="00D85E58" w:rsidRDefault="00D85E58" w:rsidP="00D85E58">
      <w:pPr>
        <w:pStyle w:val="Ttulo1"/>
        <w:rPr>
          <w:b/>
          <w:bCs/>
        </w:rPr>
      </w:pPr>
      <w:r>
        <w:rPr>
          <w:lang w:val="es-ES"/>
        </w:rPr>
        <w:t>Un nuevo informe revela la necesidad de invertir 1.5 trillones de euros para la movilidad sostenible para 2050 en Europa</w:t>
      </w:r>
    </w:p>
    <w:p w14:paraId="69D50A42" w14:textId="2420CA9F" w:rsidR="00E3385F" w:rsidRPr="00F36478" w:rsidRDefault="21F718D7" w:rsidP="5BFF6A41">
      <w:pPr>
        <w:pStyle w:val="Cierre"/>
        <w:jc w:val="both"/>
        <w:rPr>
          <w:rFonts w:cs="Calibri Light"/>
          <w:b/>
          <w:bCs/>
          <w:color w:val="333333" w:themeColor="text1"/>
          <w:sz w:val="20"/>
          <w:szCs w:val="20"/>
        </w:rPr>
      </w:pPr>
      <w:r>
        <w:rPr>
          <w:rFonts w:cs="Calibri Light"/>
          <w:b/>
          <w:bCs/>
          <w:color w:val="333333" w:themeColor="text1"/>
          <w:sz w:val="20"/>
          <w:szCs w:val="20"/>
          <w:lang w:val="es-ES"/>
        </w:rPr>
        <w:t xml:space="preserve">(UE. 1 de octubre de 2024) - EIT Urban </w:t>
      </w:r>
      <w:proofErr w:type="spellStart"/>
      <w:r>
        <w:rPr>
          <w:rFonts w:cs="Calibri Light"/>
          <w:b/>
          <w:bCs/>
          <w:color w:val="333333" w:themeColor="text1"/>
          <w:sz w:val="20"/>
          <w:szCs w:val="20"/>
          <w:lang w:val="es-ES"/>
        </w:rPr>
        <w:t>Mobility</w:t>
      </w:r>
      <w:proofErr w:type="spellEnd"/>
      <w:r>
        <w:rPr>
          <w:rFonts w:cs="Calibri Light"/>
          <w:b/>
          <w:bCs/>
          <w:color w:val="333333" w:themeColor="text1"/>
          <w:sz w:val="20"/>
          <w:szCs w:val="20"/>
          <w:lang w:val="es-ES"/>
        </w:rPr>
        <w:t>, una iniciativa del Instituto Europeo de Tecnología e Innovación (EIT, por sus siglas en inglés), organismo de la Unión Europea, ha presentado hoy su último estudio, "Coste y Beneficio de la Transición a la Movilidad urbana". Esta amplia investigación explora cómo las ciudades europeas pueden recorrer el complejo camino hacia la consecución de los objetivos del Pacto Verde de la UE para el sector del transporte en 2030 y 2050, evaluando las repercusiones financieras y sociales de diversas estrategias de movilidad.</w:t>
      </w:r>
    </w:p>
    <w:p w14:paraId="2DFA8EDC" w14:textId="5D5C6BBE" w:rsidR="00E3385F" w:rsidRPr="00E3385F" w:rsidRDefault="00E3385F" w:rsidP="7F0FBE56">
      <w:pPr>
        <w:pStyle w:val="Cierre"/>
        <w:jc w:val="both"/>
        <w:rPr>
          <w:rFonts w:cs="Calibri Light"/>
          <w:color w:val="333333" w:themeColor="text1"/>
          <w:sz w:val="20"/>
          <w:szCs w:val="20"/>
        </w:rPr>
      </w:pPr>
      <w:r>
        <w:rPr>
          <w:rFonts w:cs="Calibri Light"/>
          <w:color w:val="333333" w:themeColor="text1"/>
          <w:sz w:val="20"/>
          <w:szCs w:val="20"/>
          <w:lang w:val="es-ES"/>
        </w:rPr>
        <w:t>El estudio, una actualización del informe de 2021, ofrece una simulación detallada de tres escenarios de transición en doce prototipos de ciudades europeas, que reflejan la diversidad de entornos urbanos dentro de la UE. Revela que, si bien los avances tecnológicos por sí solos podrían reducir las emisiones de CO</w:t>
      </w:r>
      <w:r>
        <w:rPr>
          <w:rFonts w:cs="Calibri Light"/>
          <w:color w:val="333333" w:themeColor="text1"/>
          <w:sz w:val="20"/>
          <w:szCs w:val="20"/>
          <w:vertAlign w:val="subscript"/>
          <w:lang w:val="es-ES"/>
        </w:rPr>
        <w:t>2</w:t>
      </w:r>
      <w:r>
        <w:rPr>
          <w:rFonts w:cs="Calibri Light"/>
          <w:color w:val="333333" w:themeColor="text1"/>
          <w:sz w:val="20"/>
          <w:szCs w:val="20"/>
          <w:lang w:val="es-ES"/>
        </w:rPr>
        <w:t xml:space="preserve"> en un 21% de aquí a 2030, alcanzar los objetivos del Pacto Verde requiere medidas mucho más ambiciosas. La única vía de reducción de emisiones para la movilidad urbana que cumple el objetivo del Pacto Verde para 2030 implica una reducción del 44% de las emisiones, pero conlleva importantes retos en términos de aceptación pública y cambio de comportamiento.</w:t>
      </w:r>
    </w:p>
    <w:p w14:paraId="5FF75FFB" w14:textId="39572824" w:rsidR="00066385" w:rsidRPr="00E3385F" w:rsidRDefault="00066385" w:rsidP="7620D329">
      <w:pPr>
        <w:pStyle w:val="Cierre"/>
        <w:jc w:val="both"/>
        <w:rPr>
          <w:rFonts w:cs="Calibri Light"/>
          <w:color w:val="333333" w:themeColor="text1"/>
          <w:sz w:val="20"/>
          <w:szCs w:val="20"/>
        </w:rPr>
      </w:pPr>
      <w:r>
        <w:rPr>
          <w:rFonts w:cs="Calibri Light"/>
          <w:color w:val="333333" w:themeColor="text1"/>
          <w:sz w:val="20"/>
          <w:szCs w:val="20"/>
          <w:lang w:val="es-ES"/>
        </w:rPr>
        <w:t xml:space="preserve">El estudio destaca que las medidas más efectivas para reducir el uso del vehículo privado, y en consecuencia las emisiones, pasan por una combinación de transporte público atractivo, opciones de movilidad compartida y restricciones de acceso como las zonas de bajas emisiones. </w:t>
      </w:r>
      <w:r>
        <w:rPr>
          <w:rFonts w:cs="Calibri Light"/>
          <w:b/>
          <w:bCs/>
          <w:color w:val="333333" w:themeColor="text1"/>
          <w:sz w:val="20"/>
          <w:szCs w:val="20"/>
          <w:lang w:val="es-ES"/>
        </w:rPr>
        <w:t xml:space="preserve">Para 2030, estas medidas podrían resultar en un aumento del 7% del número de usuarios del transporte público y una reducción de hasta el 16% de los desplazamientos en automóvil privado. </w:t>
      </w:r>
    </w:p>
    <w:p w14:paraId="3DF5D88E" w14:textId="5705518D" w:rsidR="00E3385F" w:rsidRPr="00E3385F" w:rsidRDefault="51CB5924" w:rsidP="34B0782D">
      <w:pPr>
        <w:pStyle w:val="Cierre"/>
        <w:jc w:val="both"/>
        <w:rPr>
          <w:rFonts w:cs="Calibri Light"/>
          <w:color w:val="333333" w:themeColor="text1"/>
          <w:sz w:val="20"/>
          <w:szCs w:val="20"/>
        </w:rPr>
      </w:pPr>
      <w:proofErr w:type="spellStart"/>
      <w:r>
        <w:rPr>
          <w:rFonts w:cs="Calibri Light"/>
          <w:b/>
          <w:bCs/>
          <w:color w:val="333333" w:themeColor="text1"/>
          <w:sz w:val="20"/>
          <w:szCs w:val="20"/>
          <w:lang w:val="es-ES"/>
        </w:rPr>
        <w:t>Maria</w:t>
      </w:r>
      <w:proofErr w:type="spellEnd"/>
      <w:r>
        <w:rPr>
          <w:rFonts w:cs="Calibri Light"/>
          <w:b/>
          <w:bCs/>
          <w:color w:val="333333" w:themeColor="text1"/>
          <w:sz w:val="20"/>
          <w:szCs w:val="20"/>
          <w:lang w:val="es-ES"/>
        </w:rPr>
        <w:t xml:space="preserve"> </w:t>
      </w:r>
      <w:proofErr w:type="spellStart"/>
      <w:r>
        <w:rPr>
          <w:rFonts w:cs="Calibri Light"/>
          <w:b/>
          <w:bCs/>
          <w:color w:val="333333" w:themeColor="text1"/>
          <w:sz w:val="20"/>
          <w:szCs w:val="20"/>
          <w:lang w:val="es-ES"/>
        </w:rPr>
        <w:t>Tsavachidis</w:t>
      </w:r>
      <w:proofErr w:type="spellEnd"/>
      <w:r>
        <w:rPr>
          <w:rFonts w:cs="Calibri Light"/>
          <w:b/>
          <w:bCs/>
          <w:color w:val="333333" w:themeColor="text1"/>
          <w:sz w:val="20"/>
          <w:szCs w:val="20"/>
          <w:lang w:val="es-ES"/>
        </w:rPr>
        <w:t xml:space="preserve">, Directora General de EIT Urban </w:t>
      </w:r>
      <w:proofErr w:type="spellStart"/>
      <w:r>
        <w:rPr>
          <w:rFonts w:cs="Calibri Light"/>
          <w:b/>
          <w:bCs/>
          <w:color w:val="333333" w:themeColor="text1"/>
          <w:sz w:val="20"/>
          <w:szCs w:val="20"/>
          <w:lang w:val="es-ES"/>
        </w:rPr>
        <w:t>Mobility</w:t>
      </w:r>
      <w:proofErr w:type="spellEnd"/>
      <w:r>
        <w:rPr>
          <w:rFonts w:cs="Calibri Light"/>
          <w:b/>
          <w:bCs/>
          <w:color w:val="333333" w:themeColor="text1"/>
          <w:sz w:val="20"/>
          <w:szCs w:val="20"/>
          <w:lang w:val="es-ES"/>
        </w:rPr>
        <w:t>, comentó sobre los hallazgos</w:t>
      </w:r>
      <w:r>
        <w:rPr>
          <w:rFonts w:cs="Calibri Light"/>
          <w:color w:val="333333" w:themeColor="text1"/>
          <w:sz w:val="20"/>
          <w:szCs w:val="20"/>
          <w:lang w:val="es-ES"/>
        </w:rPr>
        <w:t xml:space="preserve">: </w:t>
      </w:r>
      <w:r>
        <w:rPr>
          <w:rFonts w:cs="Calibri Light"/>
          <w:i/>
          <w:iCs/>
          <w:color w:val="333333" w:themeColor="text1"/>
          <w:sz w:val="20"/>
          <w:szCs w:val="20"/>
          <w:lang w:val="es-ES"/>
        </w:rPr>
        <w:t>"El informe subraya la urgencia de dar prioridad a las inversiones adecuadas en movilidad limpia y sus beneficios positivos para la salud y el medio ambiente. El transporte público emerge como la solución más asequible e integradora para reducir las emisiones de CO</w:t>
      </w:r>
      <w:r>
        <w:rPr>
          <w:rFonts w:cs="Calibri Light"/>
          <w:i/>
          <w:iCs/>
          <w:color w:val="333333" w:themeColor="text1"/>
          <w:sz w:val="20"/>
          <w:szCs w:val="20"/>
          <w:vertAlign w:val="subscript"/>
          <w:lang w:val="es-ES"/>
        </w:rPr>
        <w:t>2</w:t>
      </w:r>
      <w:r>
        <w:rPr>
          <w:rFonts w:cs="Calibri Light"/>
          <w:i/>
          <w:iCs/>
          <w:color w:val="333333" w:themeColor="text1"/>
          <w:sz w:val="20"/>
          <w:szCs w:val="20"/>
          <w:lang w:val="es-ES"/>
        </w:rPr>
        <w:t>. Sin embargo, esta transición no está exenta de desafíos. Necesitamos un esfuerzo coordinado a todos los niveles -desde el municipal hasta el europeo- para garantizar que se realizan las inversiones necesarias y que los ciudadanos participan y reciben apoyo durante esta transición”.</w:t>
      </w:r>
    </w:p>
    <w:p w14:paraId="3D6D9D09" w14:textId="290C73D6" w:rsidR="001A6064" w:rsidRDefault="001A6064" w:rsidP="7620D329">
      <w:pPr>
        <w:pStyle w:val="Cierre"/>
        <w:jc w:val="both"/>
        <w:rPr>
          <w:rFonts w:cs="Calibri Light"/>
          <w:color w:val="333333" w:themeColor="text1"/>
          <w:sz w:val="20"/>
          <w:szCs w:val="20"/>
        </w:rPr>
      </w:pPr>
      <w:r>
        <w:rPr>
          <w:rFonts w:cs="Calibri Light"/>
          <w:color w:val="333333" w:themeColor="text1"/>
          <w:sz w:val="20"/>
          <w:szCs w:val="20"/>
          <w:lang w:val="es-ES"/>
        </w:rPr>
        <w:t>Para 2050, se prevé que los tres escenarios analizados en el estudio cumplan las metas de descarbonización del sector del transporte fijadas en el Pacto Verde, principalmente gracias a los continuos avances tecnológicos y a la renovación del parque automovilístico.</w:t>
      </w:r>
      <w:r>
        <w:rPr>
          <w:rFonts w:cs="Calibri Light"/>
          <w:b/>
          <w:bCs/>
          <w:color w:val="333333" w:themeColor="text1"/>
          <w:sz w:val="20"/>
          <w:szCs w:val="20"/>
          <w:lang w:val="es-ES"/>
        </w:rPr>
        <w:t xml:space="preserve"> El estudio estima que alcanzar estas metas requerirá al menos 1,5 trillones de euros en inversiones</w:t>
      </w:r>
      <w:r>
        <w:rPr>
          <w:rStyle w:val="Refdenotaalpie"/>
          <w:rFonts w:cs="Calibri Light"/>
          <w:b/>
          <w:bCs/>
          <w:color w:val="333333" w:themeColor="text1"/>
          <w:sz w:val="20"/>
          <w:szCs w:val="20"/>
          <w:lang w:val="es-ES"/>
        </w:rPr>
        <w:footnoteReference w:id="2"/>
      </w:r>
      <w:r>
        <w:rPr>
          <w:rFonts w:cs="Calibri Light"/>
          <w:b/>
          <w:bCs/>
          <w:color w:val="333333" w:themeColor="text1"/>
          <w:sz w:val="20"/>
          <w:szCs w:val="20"/>
          <w:lang w:val="es-ES"/>
        </w:rPr>
        <w:t>, incluyendo 500 billones de euros para la implementación y gestión de varias medidas de movilidad sostenible.</w:t>
      </w:r>
      <w:r>
        <w:rPr>
          <w:rFonts w:cs="Calibri Light"/>
          <w:color w:val="333333" w:themeColor="text1"/>
          <w:sz w:val="20"/>
          <w:szCs w:val="20"/>
          <w:lang w:val="es-ES"/>
        </w:rPr>
        <w:t xml:space="preserve"> Aunque estos costes son significativos, el estudio destaca que los beneficios -como la reducción de las emisiones de CO</w:t>
      </w:r>
      <w:r>
        <w:rPr>
          <w:rFonts w:cs="Calibri Light"/>
          <w:color w:val="333333" w:themeColor="text1"/>
          <w:sz w:val="20"/>
          <w:szCs w:val="20"/>
          <w:vertAlign w:val="subscript"/>
          <w:lang w:val="es-ES"/>
        </w:rPr>
        <w:t>2</w:t>
      </w:r>
      <w:r>
        <w:rPr>
          <w:rFonts w:cs="Calibri Light"/>
          <w:color w:val="333333" w:themeColor="text1"/>
          <w:sz w:val="20"/>
          <w:szCs w:val="20"/>
          <w:lang w:val="es-ES"/>
        </w:rPr>
        <w:t>, la mejora de la salud pública y la disminución de los costes externos- compensan los desembolsos financieros.</w:t>
      </w:r>
    </w:p>
    <w:p w14:paraId="239518DA" w14:textId="5BA4C196" w:rsidR="00236628" w:rsidRDefault="00236628" w:rsidP="740354C8">
      <w:pPr>
        <w:pStyle w:val="Cierre"/>
        <w:jc w:val="both"/>
        <w:rPr>
          <w:rFonts w:cs="Calibri Light"/>
          <w:color w:val="333333" w:themeColor="text1"/>
          <w:sz w:val="20"/>
          <w:szCs w:val="20"/>
        </w:rPr>
      </w:pPr>
      <w:r>
        <w:rPr>
          <w:rFonts w:cs="Calibri Light"/>
          <w:color w:val="333333" w:themeColor="text1"/>
          <w:sz w:val="20"/>
          <w:szCs w:val="20"/>
          <w:lang w:val="es-ES"/>
        </w:rPr>
        <w:lastRenderedPageBreak/>
        <w:t xml:space="preserve">Además de la reducción de emisiones, el estudio indica importantes beneficios para la salud pública. </w:t>
      </w:r>
      <w:r>
        <w:rPr>
          <w:rFonts w:cs="Calibri Light"/>
          <w:b/>
          <w:bCs/>
          <w:color w:val="333333" w:themeColor="text1"/>
          <w:sz w:val="20"/>
          <w:szCs w:val="20"/>
          <w:lang w:val="es-ES"/>
        </w:rPr>
        <w:t>Un cambio hacia modos de transporte más activos, como caminar y montar en bicicleta, podría suponer un ahorro acumulado para la salud de hasta 1.170 euros per cápita en 2050, impulsado por los beneficios de un estilo de vida más activo.</w:t>
      </w:r>
      <w:r>
        <w:rPr>
          <w:rFonts w:cs="Calibri Light"/>
          <w:color w:val="333333" w:themeColor="text1"/>
          <w:sz w:val="20"/>
          <w:szCs w:val="20"/>
          <w:lang w:val="es-ES"/>
        </w:rPr>
        <w:t xml:space="preserve"> </w:t>
      </w:r>
      <w:r>
        <w:rPr>
          <w:rFonts w:cs="Calibri Light"/>
          <w:b/>
          <w:bCs/>
          <w:color w:val="333333" w:themeColor="text1"/>
          <w:sz w:val="20"/>
          <w:szCs w:val="20"/>
          <w:lang w:val="es-ES"/>
        </w:rPr>
        <w:t>Además, se prevén mejoras en la seguridad vial, con una reducción potencial de las muertes por accidentes de tráfico de hasta un 70% para 2050 como resultado de unas infraestructuras más seguras y la adopción de sistemas de transporte inteligentes.</w:t>
      </w:r>
    </w:p>
    <w:p w14:paraId="7ADF9596" w14:textId="278F8DE6" w:rsidR="33987231" w:rsidRDefault="33987231" w:rsidP="14EBE808">
      <w:pPr>
        <w:pStyle w:val="Cierre"/>
        <w:jc w:val="both"/>
      </w:pPr>
      <w:r>
        <w:rPr>
          <w:color w:val="333333" w:themeColor="text1"/>
          <w:sz w:val="20"/>
          <w:szCs w:val="20"/>
          <w:lang w:val="es-ES"/>
        </w:rPr>
        <w:t xml:space="preserve">La investigación subraya que, independientemente de las características de una ciudad europea, dar prioridad al transporte público es esencial para una transición justa y sostenible de la movilidad urbana. El transporte público </w:t>
      </w:r>
      <w:r>
        <w:rPr>
          <w:rFonts w:ascii="Segoe UI" w:hAnsi="Segoe UI"/>
          <w:color w:val="333333" w:themeColor="text1"/>
          <w:sz w:val="18"/>
          <w:szCs w:val="18"/>
          <w:lang w:val="es-ES"/>
        </w:rPr>
        <w:t>proporciona un compromiso ideal entre las reducciones de la emisión de CO</w:t>
      </w:r>
      <w:r w:rsidRPr="00FE0A8C">
        <w:rPr>
          <w:rFonts w:ascii="Segoe UI" w:hAnsi="Segoe UI"/>
          <w:color w:val="333333" w:themeColor="text1"/>
          <w:sz w:val="18"/>
          <w:szCs w:val="18"/>
          <w:vertAlign w:val="subscript"/>
          <w:lang w:val="es-ES"/>
        </w:rPr>
        <w:t>2</w:t>
      </w:r>
      <w:r>
        <w:rPr>
          <w:rFonts w:ascii="Segoe UI" w:hAnsi="Segoe UI"/>
          <w:color w:val="333333" w:themeColor="text1"/>
          <w:sz w:val="18"/>
          <w:szCs w:val="18"/>
          <w:lang w:val="es-ES"/>
        </w:rPr>
        <w:t xml:space="preserve"> e inversión,</w:t>
      </w:r>
      <w:r>
        <w:rPr>
          <w:color w:val="333333" w:themeColor="text1"/>
          <w:sz w:val="20"/>
          <w:szCs w:val="20"/>
          <w:lang w:val="es-ES"/>
        </w:rPr>
        <w:t xml:space="preserve"> </w:t>
      </w:r>
      <w:r>
        <w:rPr>
          <w:rFonts w:ascii="Segoe UI" w:hAnsi="Segoe UI"/>
          <w:color w:val="333333" w:themeColor="text1"/>
          <w:sz w:val="18"/>
          <w:szCs w:val="18"/>
          <w:lang w:val="es-ES"/>
        </w:rPr>
        <w:t>pero también es la única opción de movilidad inclusiva para todos los segmentos de la población</w:t>
      </w:r>
      <w:r>
        <w:rPr>
          <w:color w:val="333333" w:themeColor="text1"/>
          <w:sz w:val="20"/>
          <w:szCs w:val="20"/>
          <w:lang w:val="es-ES"/>
        </w:rPr>
        <w:t>. Incluso cuando se tienen en cuenta los costes de infraestructura e inversión, el transporte público destaca como</w:t>
      </w:r>
      <w:r>
        <w:rPr>
          <w:rFonts w:ascii="Segoe UI" w:hAnsi="Segoe UI"/>
          <w:color w:val="333333" w:themeColor="text1"/>
          <w:sz w:val="18"/>
          <w:szCs w:val="18"/>
          <w:lang w:val="es-ES"/>
        </w:rPr>
        <w:t xml:space="preserve"> una opción asequible para unas emisiones de CO</w:t>
      </w:r>
      <w:r w:rsidRPr="00FE0A8C">
        <w:rPr>
          <w:rFonts w:ascii="Segoe UI" w:hAnsi="Segoe UI"/>
          <w:color w:val="333333" w:themeColor="text1"/>
          <w:sz w:val="18"/>
          <w:szCs w:val="18"/>
          <w:vertAlign w:val="subscript"/>
          <w:lang w:val="es-ES"/>
        </w:rPr>
        <w:t>2</w:t>
      </w:r>
      <w:r>
        <w:rPr>
          <w:rFonts w:ascii="Segoe UI" w:hAnsi="Segoe UI"/>
          <w:color w:val="333333" w:themeColor="text1"/>
          <w:sz w:val="18"/>
          <w:szCs w:val="18"/>
          <w:lang w:val="es-ES"/>
        </w:rPr>
        <w:t xml:space="preserve"> inclusivas y bajas, y como uno de los enfoques más realistas y viables para cumplir los objetivos del Pacto Verde.</w:t>
      </w:r>
    </w:p>
    <w:p w14:paraId="4C36CEDC" w14:textId="4B3AB136" w:rsidR="003B1516" w:rsidRPr="003B1516" w:rsidRDefault="00E3385F" w:rsidP="08D5C54F">
      <w:pPr>
        <w:pStyle w:val="Cierre"/>
        <w:jc w:val="both"/>
        <w:rPr>
          <w:rFonts w:cs="Calibri Light"/>
          <w:color w:val="333333" w:themeColor="text1"/>
          <w:sz w:val="20"/>
          <w:szCs w:val="20"/>
        </w:rPr>
      </w:pPr>
      <w:r>
        <w:rPr>
          <w:rFonts w:cs="Calibri Light"/>
          <w:color w:val="333333" w:themeColor="text1"/>
          <w:sz w:val="20"/>
          <w:szCs w:val="20"/>
          <w:lang w:val="es-ES"/>
        </w:rPr>
        <w:t xml:space="preserve">A medida que Europa se apresura a cumplir sus metas climáticas, el estudio «Coste y Beneficio de la Transición a la Movilidad Urbana» proporciona una hoja de ruta crucial para que los responsables políticos, los urbanistas y las partes interesadas se enfrenten a los complejos desafíos y oportunidades que se avecinan. </w:t>
      </w:r>
      <w:r>
        <w:rPr>
          <w:rFonts w:cs="Calibri Light"/>
          <w:b/>
          <w:bCs/>
          <w:color w:val="333333" w:themeColor="text1"/>
          <w:sz w:val="20"/>
          <w:szCs w:val="20"/>
          <w:lang w:val="es-ES"/>
        </w:rPr>
        <w:t>Para más información o para consultar el estudio completo...ENLACE</w:t>
      </w:r>
    </w:p>
    <w:p w14:paraId="4F643AF5" w14:textId="77777777" w:rsidR="006E72DE" w:rsidRPr="00ED6602" w:rsidRDefault="006E72DE" w:rsidP="006E72DE">
      <w:pPr>
        <w:pStyle w:val="Subttulo"/>
        <w:rPr>
          <w:color w:val="6BB745" w:themeColor="background2"/>
        </w:rPr>
      </w:pPr>
      <w:r>
        <w:rPr>
          <w:color w:val="6BB745" w:themeColor="background2"/>
          <w:lang w:val="es-ES"/>
        </w:rPr>
        <w:t>ANTECEDENTES</w:t>
      </w:r>
    </w:p>
    <w:p w14:paraId="705A3DED" w14:textId="17A07D0A" w:rsidR="006E72DE" w:rsidRPr="00ED6602" w:rsidRDefault="006E72DE" w:rsidP="006E72DE">
      <w:pPr>
        <w:jc w:val="both"/>
        <w:rPr>
          <w:rFonts w:cs="Calibri Light"/>
          <w:b/>
          <w:bCs/>
          <w:color w:val="034EA2" w:themeColor="text2"/>
        </w:rPr>
      </w:pPr>
      <w:r>
        <w:rPr>
          <w:rFonts w:cs="Calibri Light"/>
          <w:b/>
          <w:bCs/>
          <w:color w:val="034EA2" w:themeColor="text2"/>
          <w:lang w:val="es-ES"/>
        </w:rPr>
        <w:t xml:space="preserve">Acerca del EIT Urban </w:t>
      </w:r>
      <w:proofErr w:type="spellStart"/>
      <w:r>
        <w:rPr>
          <w:rFonts w:cs="Calibri Light"/>
          <w:b/>
          <w:bCs/>
          <w:color w:val="034EA2" w:themeColor="text2"/>
          <w:lang w:val="es-ES"/>
        </w:rPr>
        <w:t>Mobility</w:t>
      </w:r>
      <w:proofErr w:type="spellEnd"/>
    </w:p>
    <w:p w14:paraId="51069732" w14:textId="77777777" w:rsidR="006E72DE" w:rsidRPr="00652474" w:rsidRDefault="006E72DE" w:rsidP="006E72DE">
      <w:pPr>
        <w:jc w:val="both"/>
        <w:rPr>
          <w:rFonts w:cs="Calibri Light"/>
          <w:color w:val="000000"/>
        </w:rPr>
      </w:pPr>
      <w:r>
        <w:rPr>
          <w:rFonts w:cs="Calibri Light"/>
          <w:i/>
          <w:iCs/>
          <w:lang w:val="es-ES"/>
        </w:rPr>
        <w:t xml:space="preserve">El EIT Urban </w:t>
      </w:r>
      <w:proofErr w:type="spellStart"/>
      <w:r>
        <w:rPr>
          <w:rFonts w:cs="Calibri Light"/>
          <w:i/>
          <w:iCs/>
          <w:lang w:val="es-ES"/>
        </w:rPr>
        <w:t>Mobility</w:t>
      </w:r>
      <w:proofErr w:type="spellEnd"/>
      <w:r>
        <w:rPr>
          <w:rFonts w:cs="Calibri Light"/>
          <w:i/>
          <w:iCs/>
          <w:lang w:val="es-ES"/>
        </w:rPr>
        <w:t xml:space="preserve">, una iniciativa de la </w:t>
      </w:r>
      <w:hyperlink r:id="rId11" w:history="1">
        <w:proofErr w:type="spellStart"/>
        <w:r>
          <w:rPr>
            <w:rStyle w:val="Hipervnculo"/>
            <w:rFonts w:cs="Calibri Light"/>
            <w:i/>
            <w:iCs/>
            <w:lang w:val="es-ES"/>
          </w:rPr>
          <w:t>European</w:t>
        </w:r>
        <w:proofErr w:type="spellEnd"/>
        <w:r>
          <w:rPr>
            <w:rStyle w:val="Hipervnculo"/>
            <w:rFonts w:cs="Calibri Light"/>
            <w:i/>
            <w:iCs/>
            <w:lang w:val="es-ES"/>
          </w:rPr>
          <w:t xml:space="preserve"> </w:t>
        </w:r>
        <w:proofErr w:type="spellStart"/>
        <w:r>
          <w:rPr>
            <w:rStyle w:val="Hipervnculo"/>
            <w:rFonts w:cs="Calibri Light"/>
            <w:i/>
            <w:iCs/>
            <w:lang w:val="es-ES"/>
          </w:rPr>
          <w:t>Institute</w:t>
        </w:r>
        <w:proofErr w:type="spellEnd"/>
        <w:r>
          <w:rPr>
            <w:rStyle w:val="Hipervnculo"/>
            <w:rFonts w:cs="Calibri Light"/>
            <w:i/>
            <w:iCs/>
            <w:lang w:val="es-ES"/>
          </w:rPr>
          <w:t xml:space="preserve"> of </w:t>
        </w:r>
        <w:proofErr w:type="spellStart"/>
        <w:r>
          <w:rPr>
            <w:rStyle w:val="Hipervnculo"/>
            <w:rFonts w:cs="Calibri Light"/>
            <w:i/>
            <w:iCs/>
            <w:lang w:val="es-ES"/>
          </w:rPr>
          <w:t>Innovation</w:t>
        </w:r>
        <w:proofErr w:type="spellEnd"/>
        <w:r>
          <w:rPr>
            <w:rStyle w:val="Hipervnculo"/>
            <w:rFonts w:cs="Calibri Light"/>
            <w:i/>
            <w:iCs/>
            <w:lang w:val="es-ES"/>
          </w:rPr>
          <w:t xml:space="preserve"> and </w:t>
        </w:r>
        <w:proofErr w:type="spellStart"/>
        <w:r>
          <w:rPr>
            <w:rStyle w:val="Hipervnculo"/>
            <w:rFonts w:cs="Calibri Light"/>
            <w:i/>
            <w:iCs/>
            <w:lang w:val="es-ES"/>
          </w:rPr>
          <w:t>Technology</w:t>
        </w:r>
        <w:proofErr w:type="spellEnd"/>
        <w:r>
          <w:rPr>
            <w:rStyle w:val="Hipervnculo"/>
            <w:rFonts w:cs="Calibri Light"/>
            <w:i/>
            <w:iCs/>
            <w:lang w:val="es-ES"/>
          </w:rPr>
          <w:t xml:space="preserve"> (EIT)</w:t>
        </w:r>
      </w:hyperlink>
      <w:r>
        <w:rPr>
          <w:rFonts w:cs="Calibri Light"/>
          <w:i/>
          <w:iCs/>
          <w:lang w:val="es-ES"/>
        </w:rPr>
        <w:t xml:space="preserve">, organismo de la Unión Europea, pretende acelerar las soluciones y la transición hacia un sistema de transporte centrado en el usuario, integrado y verdaderamente multimodal. Como principal comunidad europea de innovación en movilidad urbana, el EIT Urban </w:t>
      </w:r>
      <w:proofErr w:type="spellStart"/>
      <w:r>
        <w:rPr>
          <w:rFonts w:cs="Calibri Light"/>
          <w:i/>
          <w:iCs/>
          <w:lang w:val="es-ES"/>
        </w:rPr>
        <w:t>Mobility</w:t>
      </w:r>
      <w:proofErr w:type="spellEnd"/>
      <w:r>
        <w:rPr>
          <w:rFonts w:cs="Calibri Light"/>
          <w:i/>
          <w:iCs/>
          <w:lang w:val="es-ES"/>
        </w:rPr>
        <w:t xml:space="preserve"> trabaja para evitar la fragmentación facilitando la colaboración entre las ciudades, la industria, el mundo académico, la investigación y la innovación para resolver los retos de movilidad más acuciantes de las ciudades. Utilizando las ciudades como laboratorios vivientes, sus socios de la industria, la investigación y la universidad demostrarán cómo pueden funcionar las nuevas tecnologías para resolver problemas reales en ciudades reales transportando personas, mercancías y residuos de forma más inteligente. </w:t>
      </w:r>
    </w:p>
    <w:p w14:paraId="48395A4A" w14:textId="305754E9" w:rsidR="006E72DE" w:rsidRDefault="006E72DE" w:rsidP="006E72DE">
      <w:pPr>
        <w:textAlignment w:val="baseline"/>
        <w:rPr>
          <w:rFonts w:cs="Calibri Light"/>
          <w:i/>
          <w:iCs/>
          <w:color w:val="333333"/>
        </w:rPr>
      </w:pPr>
      <w:r>
        <w:rPr>
          <w:rFonts w:cs="Calibri Light"/>
          <w:b/>
          <w:bCs/>
          <w:color w:val="034EA2" w:themeColor="text2"/>
          <w:lang w:val="es-ES"/>
        </w:rPr>
        <w:t>Para más información, visite</w:t>
      </w:r>
      <w:r>
        <w:rPr>
          <w:rFonts w:cs="Calibri Light"/>
          <w:color w:val="034EA2" w:themeColor="text2"/>
          <w:lang w:val="es-ES"/>
        </w:rPr>
        <w:t xml:space="preserve"> </w:t>
      </w:r>
      <w:hyperlink r:id="rId12" w:history="1">
        <w:r>
          <w:rPr>
            <w:rStyle w:val="Hipervnculo"/>
            <w:rFonts w:cs="Calibri Light"/>
            <w:i/>
            <w:iCs/>
            <w:lang w:val="es-ES"/>
          </w:rPr>
          <w:t>www.eiturbanmobility.eu</w:t>
        </w:r>
      </w:hyperlink>
      <w:r>
        <w:rPr>
          <w:rStyle w:val="Hipervnculo"/>
          <w:rFonts w:cs="Calibri Light"/>
          <w:i/>
          <w:iCs/>
          <w:lang w:val="es-ES"/>
        </w:rPr>
        <w:t>.</w:t>
      </w:r>
      <w:r>
        <w:rPr>
          <w:rFonts w:cs="Calibri Light"/>
          <w:i/>
          <w:iCs/>
          <w:color w:val="333333"/>
          <w:lang w:val="es-ES"/>
        </w:rPr>
        <w:t xml:space="preserve"> </w:t>
      </w:r>
    </w:p>
    <w:p w14:paraId="5B4997B5" w14:textId="77777777" w:rsidR="006E72DE" w:rsidRPr="006E72DE" w:rsidRDefault="006E72DE" w:rsidP="006E72DE">
      <w:pPr>
        <w:textAlignment w:val="baseline"/>
        <w:rPr>
          <w:rFonts w:cs="Calibri Light"/>
          <w:b/>
          <w:bCs/>
          <w:color w:val="034EA2" w:themeColor="text2"/>
          <w:sz w:val="40"/>
          <w:szCs w:val="40"/>
        </w:rPr>
      </w:pPr>
      <w:r>
        <w:rPr>
          <w:b/>
          <w:bCs/>
          <w:color w:val="034EA2" w:themeColor="text2"/>
          <w:lang w:val="es-ES"/>
        </w:rPr>
        <w:t xml:space="preserve">Siga a EIT Urban </w:t>
      </w:r>
      <w:proofErr w:type="spellStart"/>
      <w:r>
        <w:rPr>
          <w:b/>
          <w:bCs/>
          <w:color w:val="034EA2" w:themeColor="text2"/>
          <w:lang w:val="es-ES"/>
        </w:rPr>
        <w:t>Mobility</w:t>
      </w:r>
      <w:proofErr w:type="spellEnd"/>
      <w:r>
        <w:rPr>
          <w:b/>
          <w:bCs/>
          <w:color w:val="034EA2" w:themeColor="text2"/>
          <w:lang w:val="es-ES"/>
        </w:rPr>
        <w:t xml:space="preserve"> en:  </w:t>
      </w:r>
      <w:r>
        <w:rPr>
          <w:noProof/>
          <w:color w:val="0000FF"/>
          <w:sz w:val="40"/>
          <w:szCs w:val="40"/>
          <w:shd w:val="clear" w:color="auto" w:fill="E6E6E6"/>
          <w:lang w:val="es-ES"/>
        </w:rPr>
        <w:drawing>
          <wp:inline distT="0" distB="0" distL="0" distR="0" wp14:anchorId="052EEB7F" wp14:editId="740D0B06">
            <wp:extent cx="190500" cy="190500"/>
            <wp:effectExtent l="0" t="0" r="0" b="0"/>
            <wp:docPr id="7" name="Picture 7">
              <a:hlinkClick xmlns:a="http://schemas.openxmlformats.org/drawingml/2006/main" r:id="rId13" tooltip="&quot;https://www.linkedin.com/company/eit-urban-mobility&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tooltip="&quot;https://www.linkedin.com/company/eit-urban-mobility&quot; t "/>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826" cy="190826"/>
                    </a:xfrm>
                    <a:prstGeom prst="rect">
                      <a:avLst/>
                    </a:prstGeom>
                    <a:noFill/>
                    <a:ln>
                      <a:noFill/>
                    </a:ln>
                  </pic:spPr>
                </pic:pic>
              </a:graphicData>
            </a:graphic>
          </wp:inline>
        </w:drawing>
      </w:r>
      <w:r>
        <w:rPr>
          <w:rFonts w:ascii="Tahoma" w:hAnsi="Tahoma"/>
          <w:noProof/>
          <w:color w:val="333333"/>
          <w:sz w:val="40"/>
          <w:szCs w:val="40"/>
          <w:lang w:val="es-ES"/>
        </w:rPr>
        <w:t> </w:t>
      </w:r>
      <w:r>
        <w:rPr>
          <w:noProof/>
          <w:color w:val="0000FF"/>
          <w:sz w:val="40"/>
          <w:szCs w:val="40"/>
          <w:shd w:val="clear" w:color="auto" w:fill="E6E6E6"/>
          <w:lang w:val="es-ES"/>
        </w:rPr>
        <w:drawing>
          <wp:inline distT="0" distB="0" distL="0" distR="0" wp14:anchorId="336CE59C" wp14:editId="73B15208">
            <wp:extent cx="195263" cy="195263"/>
            <wp:effectExtent l="0" t="0" r="0" b="0"/>
            <wp:docPr id="6" name="Picture 6">
              <a:hlinkClick xmlns:a="http://schemas.openxmlformats.org/drawingml/2006/main" r:id="rId15" tooltip="&quot;https://twitter.com/eiturbanmob?lang=en&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5" tooltip="&quot;https://twitter.com/eiturbanmob?lang=en&quot; t "/>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235" cy="197235"/>
                    </a:xfrm>
                    <a:prstGeom prst="rect">
                      <a:avLst/>
                    </a:prstGeom>
                    <a:noFill/>
                    <a:ln>
                      <a:noFill/>
                    </a:ln>
                  </pic:spPr>
                </pic:pic>
              </a:graphicData>
            </a:graphic>
          </wp:inline>
        </w:drawing>
      </w:r>
      <w:r>
        <w:rPr>
          <w:rFonts w:ascii="Tahoma" w:hAnsi="Tahoma"/>
          <w:noProof/>
          <w:color w:val="333333"/>
          <w:sz w:val="40"/>
          <w:szCs w:val="40"/>
          <w:lang w:val="es-ES"/>
        </w:rPr>
        <w:t> </w:t>
      </w:r>
      <w:r>
        <w:rPr>
          <w:noProof/>
          <w:color w:val="0000FF"/>
          <w:sz w:val="40"/>
          <w:szCs w:val="40"/>
          <w:shd w:val="clear" w:color="auto" w:fill="E6E6E6"/>
          <w:lang w:val="es-ES"/>
        </w:rPr>
        <w:drawing>
          <wp:inline distT="0" distB="0" distL="0" distR="0" wp14:anchorId="74A4FE3B" wp14:editId="78BA0B0D">
            <wp:extent cx="223837" cy="205184"/>
            <wp:effectExtent l="0" t="0" r="5080" b="4445"/>
            <wp:docPr id="5" name="Picture 5">
              <a:hlinkClick xmlns:a="http://schemas.openxmlformats.org/drawingml/2006/main" r:id="rId17" tooltip="&quot;https://www.facebook.com/EIT-Urban-Mobility-1951333174955858/&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ooltip="&quot;https://www.facebook.com/EIT-Urban-Mobility-1951333174955858/&quot; t "/>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137" cy="207293"/>
                    </a:xfrm>
                    <a:prstGeom prst="rect">
                      <a:avLst/>
                    </a:prstGeom>
                    <a:noFill/>
                    <a:ln>
                      <a:noFill/>
                    </a:ln>
                  </pic:spPr>
                </pic:pic>
              </a:graphicData>
            </a:graphic>
          </wp:inline>
        </w:drawing>
      </w:r>
      <w:r>
        <w:rPr>
          <w:rFonts w:ascii="Tahoma" w:hAnsi="Tahoma"/>
          <w:noProof/>
          <w:color w:val="333333"/>
          <w:sz w:val="40"/>
          <w:szCs w:val="40"/>
          <w:lang w:val="es-ES"/>
        </w:rPr>
        <w:t> </w:t>
      </w:r>
      <w:r>
        <w:rPr>
          <w:noProof/>
          <w:color w:val="333333"/>
          <w:sz w:val="40"/>
          <w:szCs w:val="40"/>
          <w:shd w:val="clear" w:color="auto" w:fill="E6E6E6"/>
          <w:lang w:val="es-ES"/>
        </w:rPr>
        <w:drawing>
          <wp:inline distT="0" distB="0" distL="0" distR="0" wp14:anchorId="1446E80A" wp14:editId="7F4073E9">
            <wp:extent cx="311655" cy="195898"/>
            <wp:effectExtent l="0" t="0" r="0" b="0"/>
            <wp:docPr id="4" name="Picture 4" descr="Imagen que contiene un plano  Descripción generada automáticament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935" cy="201102"/>
                    </a:xfrm>
                    <a:prstGeom prst="rect">
                      <a:avLst/>
                    </a:prstGeom>
                    <a:noFill/>
                    <a:ln>
                      <a:noFill/>
                    </a:ln>
                  </pic:spPr>
                </pic:pic>
              </a:graphicData>
            </a:graphic>
          </wp:inline>
        </w:drawing>
      </w:r>
      <w:r>
        <w:rPr>
          <w:rFonts w:ascii="Tahoma" w:hAnsi="Tahoma"/>
          <w:noProof/>
          <w:color w:val="333333"/>
          <w:sz w:val="40"/>
          <w:szCs w:val="40"/>
          <w:lang w:val="es-ES"/>
        </w:rPr>
        <w:t> </w:t>
      </w:r>
      <w:r>
        <w:rPr>
          <w:noProof/>
          <w:color w:val="333333"/>
          <w:sz w:val="40"/>
          <w:szCs w:val="40"/>
          <w:shd w:val="clear" w:color="auto" w:fill="E6E6E6"/>
          <w:lang w:val="es-ES"/>
        </w:rPr>
        <w:drawing>
          <wp:inline distT="0" distB="0" distL="0" distR="0" wp14:anchorId="66ABBF42" wp14:editId="65D52C81">
            <wp:extent cx="209550" cy="209550"/>
            <wp:effectExtent l="0" t="0" r="0" b="0"/>
            <wp:docPr id="3" name="Picture 3" descr=" ">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231" cy="213231"/>
                    </a:xfrm>
                    <a:prstGeom prst="rect">
                      <a:avLst/>
                    </a:prstGeom>
                    <a:noFill/>
                    <a:ln>
                      <a:noFill/>
                    </a:ln>
                  </pic:spPr>
                </pic:pic>
              </a:graphicData>
            </a:graphic>
          </wp:inline>
        </w:drawing>
      </w:r>
      <w:r>
        <w:rPr>
          <w:rFonts w:ascii="Tahoma" w:hAnsi="Tahoma"/>
          <w:noProof/>
          <w:color w:val="333333"/>
          <w:sz w:val="40"/>
          <w:szCs w:val="40"/>
          <w:lang w:val="es-ES"/>
        </w:rPr>
        <w:t xml:space="preserve"> </w:t>
      </w:r>
    </w:p>
    <w:p w14:paraId="314DD7E4" w14:textId="77777777" w:rsidR="006E72DE" w:rsidRPr="00652474" w:rsidRDefault="006E72DE" w:rsidP="006E72DE">
      <w:pPr>
        <w:textAlignment w:val="baseline"/>
        <w:rPr>
          <w:rFonts w:cs="Calibri Light"/>
          <w:color w:val="333333"/>
        </w:rPr>
      </w:pPr>
    </w:p>
    <w:p w14:paraId="12601734" w14:textId="77777777" w:rsidR="006E72DE" w:rsidRPr="006E72DE" w:rsidRDefault="006E72DE" w:rsidP="006E72DE">
      <w:pPr>
        <w:autoSpaceDE w:val="0"/>
        <w:autoSpaceDN w:val="0"/>
        <w:adjustRightInd w:val="0"/>
        <w:rPr>
          <w:rFonts w:cs="Calibri Light"/>
          <w:color w:val="FFFFFF" w:themeColor="background1"/>
        </w:rPr>
      </w:pPr>
      <w:r>
        <w:rPr>
          <w:rFonts w:cs="Calibri Light"/>
          <w:b/>
          <w:bCs/>
          <w:color w:val="FFFFFF" w:themeColor="background1"/>
          <w:shd w:val="clear" w:color="auto" w:fill="034EA2" w:themeFill="text2"/>
          <w:lang w:val="es-ES"/>
        </w:rPr>
        <w:t>Detalles de Contacto de Prensa:</w:t>
      </w:r>
      <w:r>
        <w:rPr>
          <w:rFonts w:cs="Calibri Light"/>
          <w:color w:val="FFFFFF" w:themeColor="background1"/>
          <w:lang w:val="es-ES"/>
        </w:rPr>
        <w:t xml:space="preserve"> </w:t>
      </w:r>
    </w:p>
    <w:p w14:paraId="0B66E369" w14:textId="77777777" w:rsidR="00367D74" w:rsidRPr="006E72DE" w:rsidRDefault="006E72DE" w:rsidP="00EC4953">
      <w:r>
        <w:rPr>
          <w:highlight w:val="yellow"/>
          <w:lang w:val="es-ES"/>
        </w:rPr>
        <w:t xml:space="preserve">Nombre Apellido ‐ </w:t>
      </w:r>
      <w:r>
        <w:rPr>
          <w:b/>
          <w:bCs/>
          <w:color w:val="034EA3"/>
          <w:highlight w:val="yellow"/>
          <w:lang w:val="es-ES"/>
        </w:rPr>
        <w:t>E:</w:t>
      </w:r>
      <w:r>
        <w:rPr>
          <w:color w:val="034EA3"/>
          <w:highlight w:val="yellow"/>
          <w:lang w:val="es-ES"/>
        </w:rPr>
        <w:t xml:space="preserve"> </w:t>
      </w:r>
      <w:r>
        <w:rPr>
          <w:highlight w:val="yellow"/>
          <w:lang w:val="es-ES"/>
        </w:rPr>
        <w:t xml:space="preserve">Xxx@eiturbanmobility.eu ‐ </w:t>
      </w:r>
      <w:r>
        <w:rPr>
          <w:b/>
          <w:bCs/>
          <w:color w:val="034EA3"/>
          <w:highlight w:val="yellow"/>
          <w:lang w:val="es-ES"/>
        </w:rPr>
        <w:t>T:</w:t>
      </w:r>
      <w:r>
        <w:rPr>
          <w:color w:val="034EA3"/>
          <w:highlight w:val="yellow"/>
          <w:lang w:val="es-ES"/>
        </w:rPr>
        <w:t xml:space="preserve"> </w:t>
      </w:r>
      <w:r>
        <w:rPr>
          <w:highlight w:val="yellow"/>
          <w:lang w:val="es-ES"/>
        </w:rPr>
        <w:t>+XX XXXXXXXXX</w:t>
      </w:r>
    </w:p>
    <w:sectPr w:rsidR="00367D74" w:rsidRPr="006E72DE" w:rsidSect="00736E35">
      <w:headerReference w:type="default" r:id="rId23"/>
      <w:footerReference w:type="default" r:id="rId24"/>
      <w:headerReference w:type="first" r:id="rId25"/>
      <w:footerReference w:type="first" r:id="rId26"/>
      <w:pgSz w:w="11900" w:h="16840"/>
      <w:pgMar w:top="2693" w:right="1077" w:bottom="2552" w:left="1134" w:header="68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952C" w14:textId="77777777" w:rsidR="001C6840" w:rsidRDefault="001C6840" w:rsidP="00F5755D">
      <w:r>
        <w:separator/>
      </w:r>
    </w:p>
  </w:endnote>
  <w:endnote w:type="continuationSeparator" w:id="0">
    <w:p w14:paraId="59270733" w14:textId="77777777" w:rsidR="001C6840" w:rsidRDefault="001C6840" w:rsidP="00F5755D">
      <w:r>
        <w:continuationSeparator/>
      </w:r>
    </w:p>
  </w:endnote>
  <w:endnote w:type="continuationNotice" w:id="1">
    <w:p w14:paraId="06943B5D" w14:textId="77777777" w:rsidR="001C6840" w:rsidRDefault="001C6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Light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DE5C" w14:textId="77777777" w:rsidR="00323F79" w:rsidRDefault="00323F79" w:rsidP="00CD0819">
    <w:pPr>
      <w:jc w:val="right"/>
      <w:rPr>
        <w:rFonts w:asciiTheme="majorHAnsi" w:eastAsiaTheme="majorEastAsia" w:hAnsiTheme="majorHAnsi" w:cstheme="majorBidi"/>
      </w:rPr>
    </w:pPr>
    <w:r>
      <w:rPr>
        <w:rFonts w:asciiTheme="majorHAnsi" w:eastAsiaTheme="majorEastAsia" w:hAnsiTheme="majorHAnsi" w:cstheme="majorBidi"/>
        <w:noProof/>
        <w:color w:val="2B579A"/>
        <w:shd w:val="clear" w:color="auto" w:fill="E6E6E6"/>
        <w:lang w:val="es-ES"/>
      </w:rPr>
      <mc:AlternateContent>
        <mc:Choice Requires="wps">
          <w:drawing>
            <wp:anchor distT="0" distB="0" distL="114300" distR="114300" simplePos="0" relativeHeight="251658242" behindDoc="0" locked="0" layoutInCell="1" allowOverlap="1" wp14:anchorId="1F313120" wp14:editId="3D364F8C">
              <wp:simplePos x="0" y="0"/>
              <wp:positionH relativeFrom="margin">
                <wp:posOffset>2982666</wp:posOffset>
              </wp:positionH>
              <wp:positionV relativeFrom="bottomMargin">
                <wp:posOffset>748452</wp:posOffset>
              </wp:positionV>
              <wp:extent cx="338666" cy="349533"/>
              <wp:effectExtent l="0" t="0" r="444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66" cy="349533"/>
                      </a:xfrm>
                      <a:prstGeom prst="ellipse">
                        <a:avLst/>
                      </a:prstGeom>
                      <a:solidFill>
                        <a:srgbClr val="034EA2"/>
                      </a:solidFill>
                      <a:ln>
                        <a:noFill/>
                      </a:ln>
                    </wps:spPr>
                    <wps:txbx>
                      <w:txbxContent>
                        <w:p w14:paraId="2E87A64F" w14:textId="77777777" w:rsidR="00323F79" w:rsidRPr="00323F79" w:rsidRDefault="00323F79">
                          <w:pPr>
                            <w:pStyle w:val="Piedepgina"/>
                            <w:jc w:val="center"/>
                            <w:rPr>
                              <w:rFonts w:ascii="Titillium" w:hAnsi="Titillium"/>
                              <w:b/>
                              <w:bCs/>
                              <w:color w:val="FFFFFF" w:themeColor="background1"/>
                            </w:rPr>
                          </w:pPr>
                          <w:r>
                            <w:rPr>
                              <w:rFonts w:ascii="Titillium" w:hAnsi="Titillium"/>
                              <w:color w:val="2B579A"/>
                              <w:shd w:val="clear" w:color="auto" w:fill="E6E6E6"/>
                              <w:lang w:val="es-ES"/>
                            </w:rPr>
                            <w:fldChar w:fldCharType="begin"/>
                          </w:r>
                          <w:r>
                            <w:rPr>
                              <w:rFonts w:ascii="Titillium" w:hAnsi="Titillium"/>
                              <w:lang w:val="es-ES"/>
                            </w:rPr>
                            <w:instrText xml:space="preserve"> PAGE    \* MERGEFORMAT </w:instrText>
                          </w:r>
                          <w:r>
                            <w:rPr>
                              <w:rFonts w:ascii="Titillium" w:hAnsi="Titillium"/>
                              <w:color w:val="2B579A"/>
                              <w:shd w:val="clear" w:color="auto" w:fill="E6E6E6"/>
                              <w:lang w:val="es-ES"/>
                            </w:rPr>
                            <w:fldChar w:fldCharType="separate"/>
                          </w:r>
                          <w:r>
                            <w:rPr>
                              <w:rFonts w:ascii="Titillium" w:hAnsi="Titillium"/>
                              <w:b/>
                              <w:bCs/>
                              <w:noProof/>
                              <w:color w:val="FFFFFF" w:themeColor="background1"/>
                              <w:lang w:val="es-ES"/>
                            </w:rPr>
                            <w:t>2</w:t>
                          </w:r>
                          <w:r>
                            <w:rPr>
                              <w:rFonts w:ascii="Titillium" w:hAnsi="Titillium"/>
                              <w:color w:val="FFFFFF" w:themeColor="background1"/>
                              <w:shd w:val="clear" w:color="auto" w:fill="E6E6E6"/>
                              <w:lang w:val="es-ES"/>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313120" id="Oval 2" o:spid="_x0000_s1027" style="position:absolute;left:0;text-align:left;margin-left:234.85pt;margin-top:58.95pt;width:26.65pt;height:2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" fillcolor="#034ea2" stroked="f">
              <v:textbox>
                <w:txbxContent>
                  <w:p w14:paraId="2E87A64F" w14:textId="77777777" w:rsidR="00323F79" w:rsidRPr="00323F79" w:rsidRDefault="00323F79">
                    <w:pPr>
                      <w:pStyle w:val="Piedepgina"/>
                      <w:jc w:val="center"/>
                      <w:rPr>
                        <w:rFonts w:ascii="Titillium" w:hAnsi="Titillium"/>
                        <w:b/>
                        <w:bCs/>
                        <w:color w:val="FFFFFF" w:themeColor="background1"/>
                      </w:rPr>
                    </w:pPr>
                    <w:r>
                      <w:rPr>
                        <w:rFonts w:ascii="Titillium" w:hAnsi="Titillium"/>
                        <w:color w:val="2B579A"/>
                        <w:shd w:val="clear" w:color="auto" w:fill="E6E6E6"/>
                        <w:lang w:val="es-ES"/>
                      </w:rPr>
                      <w:fldChar w:fldCharType="begin"/>
                    </w:r>
                    <w:r>
                      <w:rPr>
                        <w:rFonts w:ascii="Titillium" w:hAnsi="Titillium"/>
                        <w:lang w:val="es-ES"/>
                      </w:rPr>
                      <w:instrText xml:space="preserve"> PAGE    \* MERGEFORMAT </w:instrText>
                    </w:r>
                    <w:r>
                      <w:rPr>
                        <w:rFonts w:ascii="Titillium" w:hAnsi="Titillium"/>
                        <w:color w:val="2B579A"/>
                        <w:shd w:val="clear" w:color="auto" w:fill="E6E6E6"/>
                        <w:lang w:val="es-ES"/>
                      </w:rPr>
                      <w:fldChar w:fldCharType="separate"/>
                    </w:r>
                    <w:r>
                      <w:rPr>
                        <w:rFonts w:ascii="Titillium" w:hAnsi="Titillium"/>
                        <w:b/>
                        <w:bCs/>
                        <w:noProof/>
                        <w:color w:val="FFFFFF" w:themeColor="background1"/>
                        <w:lang w:val="es-ES"/>
                      </w:rPr>
                      <w:t>2</w:t>
                    </w:r>
                    <w:r>
                      <w:rPr>
                        <w:rFonts w:ascii="Titillium" w:hAnsi="Titillium"/>
                        <w:color w:val="FFFFFF" w:themeColor="background1"/>
                        <w:shd w:val="clear" w:color="auto" w:fill="E6E6E6"/>
                        <w:lang w:val="es-ES"/>
                      </w:rPr>
                      <w:fldChar w:fldCharType="end"/>
                    </w:r>
                  </w:p>
                </w:txbxContent>
              </v:textbox>
              <w10:wrap anchorx="margin" anchory="margin"/>
            </v:oval>
          </w:pict>
        </mc:Fallback>
      </mc:AlternateContent>
    </w:r>
    <w:sdt>
      <w:sdtPr>
        <w:rPr>
          <w:rFonts w:asciiTheme="majorHAnsi" w:eastAsiaTheme="majorEastAsia" w:hAnsiTheme="majorHAnsi" w:cstheme="majorBidi"/>
          <w:color w:val="2B579A"/>
          <w:shd w:val="clear" w:color="auto" w:fill="E6E6E6"/>
        </w:rPr>
        <w:id w:val="1939711516"/>
        <w:docPartObj>
          <w:docPartGallery w:val="Page Numbers (Bottom of Page)"/>
          <w:docPartUnique/>
        </w:docPartObj>
      </w:sdtPr>
      <w:sdtEndPr/>
      <w:sdtContent>
        <w:sdt>
          <w:sdtPr>
            <w:rPr>
              <w:rFonts w:asciiTheme="majorHAnsi" w:eastAsiaTheme="majorEastAsia" w:hAnsiTheme="majorHAnsi" w:cstheme="majorBidi"/>
              <w:color w:val="2B579A"/>
              <w:shd w:val="clear" w:color="auto" w:fill="E6E6E6"/>
            </w:rPr>
            <w:id w:val="1806425445"/>
            <w:docPartObj>
              <w:docPartGallery w:val="Page Numbers (Margins)"/>
              <w:docPartUnique/>
            </w:docPartObj>
          </w:sdtPr>
          <w:sdtEndPr/>
          <w:sdtContent/>
        </w:sdt>
      </w:sdtContent>
    </w:sdt>
  </w:p>
  <w:p w14:paraId="07FB168A" w14:textId="77777777" w:rsidR="00F5755D" w:rsidRDefault="002B6246" w:rsidP="00EE7972">
    <w:pPr>
      <w:pStyle w:val="Piedepgina"/>
      <w:jc w:val="right"/>
    </w:pPr>
    <w:r>
      <w:rPr>
        <w:noProof/>
        <w:color w:val="2B579A"/>
        <w:shd w:val="clear" w:color="auto" w:fill="E6E6E6"/>
        <w:lang w:val="es-ES"/>
      </w:rPr>
      <w:drawing>
        <wp:anchor distT="0" distB="0" distL="114300" distR="114300" simplePos="0" relativeHeight="251658243" behindDoc="1" locked="0" layoutInCell="1" allowOverlap="1" wp14:anchorId="67968D2B" wp14:editId="15B28643">
          <wp:simplePos x="0" y="0"/>
          <wp:positionH relativeFrom="column">
            <wp:posOffset>5895975</wp:posOffset>
          </wp:positionH>
          <wp:positionV relativeFrom="paragraph">
            <wp:posOffset>1056640</wp:posOffset>
          </wp:positionV>
          <wp:extent cx="1438275" cy="584200"/>
          <wp:effectExtent l="0" t="0" r="9525" b="0"/>
          <wp:wrapTight wrapText="bothSides">
            <wp:wrapPolygon edited="0">
              <wp:start x="12302" y="1409"/>
              <wp:lineTo x="3147" y="5635"/>
              <wp:lineTo x="1144" y="7748"/>
              <wp:lineTo x="1144" y="14791"/>
              <wp:lineTo x="11158" y="17609"/>
              <wp:lineTo x="12302" y="19017"/>
              <wp:lineTo x="21457" y="19017"/>
              <wp:lineTo x="21457" y="1409"/>
              <wp:lineTo x="12302" y="1409"/>
            </wp:wrapPolygon>
          </wp:wrapTight>
          <wp:docPr id="21" name="Picture 21">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1438275" cy="5842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C3F" w14:textId="77777777" w:rsidR="00D03E3C" w:rsidRDefault="00CD0819" w:rsidP="00CD0819">
    <w:pPr>
      <w:pStyle w:val="Piedepgina"/>
      <w:jc w:val="right"/>
    </w:pPr>
    <w:r>
      <w:rPr>
        <w:noProof/>
        <w:color w:val="2B579A"/>
        <w:shd w:val="clear" w:color="auto" w:fill="E6E6E6"/>
        <w:lang w:val="es-ES"/>
      </w:rPr>
      <w:drawing>
        <wp:inline distT="0" distB="0" distL="0" distR="0" wp14:anchorId="3E8F86D9" wp14:editId="2334FDC3">
          <wp:extent cx="931951" cy="378460"/>
          <wp:effectExtent l="0" t="0" r="1905" b="0"/>
          <wp:docPr id="23" name="Picture 7">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944864" cy="383704"/>
                  </a:xfrm>
                  <a:prstGeom prst="rect">
                    <a:avLst/>
                  </a:prstGeom>
                </pic:spPr>
              </pic:pic>
            </a:graphicData>
          </a:graphic>
        </wp:inline>
      </w:drawing>
    </w:r>
    <w:r>
      <w:rPr>
        <w:lang w:val="es-ES"/>
      </w:rPr>
      <w:t xml:space="preserve"> </w:t>
    </w:r>
    <w:r>
      <w:rPr>
        <w:noProof/>
        <w:color w:val="2B579A"/>
        <w:shd w:val="clear" w:color="auto" w:fill="E6E6E6"/>
        <w:lang w:val="es-ES"/>
      </w:rPr>
      <w:drawing>
        <wp:anchor distT="0" distB="0" distL="114300" distR="114300" simplePos="0" relativeHeight="251658240" behindDoc="1" locked="0" layoutInCell="1" allowOverlap="1" wp14:anchorId="42F7EDE4" wp14:editId="3C6E2BAE">
          <wp:simplePos x="0" y="0"/>
          <wp:positionH relativeFrom="page">
            <wp:posOffset>4231640</wp:posOffset>
          </wp:positionH>
          <wp:positionV relativeFrom="page">
            <wp:posOffset>7619365</wp:posOffset>
          </wp:positionV>
          <wp:extent cx="3945600" cy="3942000"/>
          <wp:effectExtent l="38100" t="0" r="36195" b="2002155"/>
          <wp:wrapNone/>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2">
                    <a:extLst>
                      <a:ext uri="{28A0092B-C50C-407E-A947-70E740481C1C}">
                        <a14:useLocalDpi xmlns:a14="http://schemas.microsoft.com/office/drawing/2010/main" val="0"/>
                      </a:ext>
                    </a:extLst>
                  </a:blip>
                  <a:stretch>
                    <a:fillRect/>
                  </a:stretch>
                </pic:blipFill>
                <pic:spPr>
                  <a:xfrm>
                    <a:off x="0" y="0"/>
                    <a:ext cx="3945600" cy="3942000"/>
                  </a:xfrm>
                  <a:prstGeom prst="rect">
                    <a:avLst/>
                  </a:prstGeom>
                  <a:effectLst>
                    <a:glow>
                      <a:schemeClr val="accent1">
                        <a:alpha val="71000"/>
                      </a:schemeClr>
                    </a:glow>
                    <a:reflection blurRad="38100" stA="3000" endPos="65000" dist="50800" dir="5400000" sy="-100000" algn="bl" rotWithShape="0"/>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B8A2" w14:textId="77777777" w:rsidR="001C6840" w:rsidRDefault="001C6840" w:rsidP="00F5755D">
      <w:r>
        <w:separator/>
      </w:r>
    </w:p>
  </w:footnote>
  <w:footnote w:type="continuationSeparator" w:id="0">
    <w:p w14:paraId="7DBED799" w14:textId="77777777" w:rsidR="001C6840" w:rsidRDefault="001C6840" w:rsidP="00F5755D">
      <w:r>
        <w:continuationSeparator/>
      </w:r>
    </w:p>
  </w:footnote>
  <w:footnote w:type="continuationNotice" w:id="1">
    <w:p w14:paraId="56D7E33E" w14:textId="77777777" w:rsidR="001C6840" w:rsidRDefault="001C6840"/>
  </w:footnote>
  <w:footnote w:id="2">
    <w:p w14:paraId="4E6C703F" w14:textId="3F79D611" w:rsidR="39DDCA69" w:rsidRPr="008313F8" w:rsidRDefault="39DDCA69" w:rsidP="39DDCA69">
      <w:pPr>
        <w:pStyle w:val="Textonotapie"/>
      </w:pPr>
      <w:r>
        <w:rPr>
          <w:rStyle w:val="Refdenotaalpie"/>
          <w:lang w:val="es-ES"/>
        </w:rPr>
        <w:footnoteRef/>
      </w:r>
      <w:r>
        <w:rPr>
          <w:lang w:val="es-ES"/>
        </w:rPr>
        <w:t xml:space="preserve"> Los C</w:t>
      </w:r>
      <w:r>
        <w:rPr>
          <w:rFonts w:ascii="Segoe UI" w:hAnsi="Segoe UI"/>
          <w:color w:val="333333" w:themeColor="text1"/>
          <w:sz w:val="18"/>
          <w:szCs w:val="18"/>
          <w:lang w:val="es-ES"/>
        </w:rPr>
        <w:t>ostes se acumulan entre 2022 - 2050, y para todas las ciudades de la UE de más de 50mil habitantes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6085" w14:textId="77777777" w:rsidR="00F5755D" w:rsidRDefault="00D418F0">
    <w:pPr>
      <w:pStyle w:val="Encabezado"/>
    </w:pPr>
    <w:r>
      <w:rPr>
        <w:noProof/>
        <w:color w:val="2B579A"/>
        <w:shd w:val="clear" w:color="auto" w:fill="E6E6E6"/>
        <w:lang w:val="es-ES"/>
      </w:rPr>
      <mc:AlternateContent>
        <mc:Choice Requires="wps">
          <w:drawing>
            <wp:anchor distT="0" distB="0" distL="114300" distR="114300" simplePos="0" relativeHeight="251658244" behindDoc="1" locked="0" layoutInCell="0" allowOverlap="1" wp14:anchorId="272481CE" wp14:editId="3E947E73">
              <wp:simplePos x="0" y="0"/>
              <wp:positionH relativeFrom="margin">
                <wp:align>right</wp:align>
              </wp:positionH>
              <wp:positionV relativeFrom="paragraph">
                <wp:posOffset>270510</wp:posOffset>
              </wp:positionV>
              <wp:extent cx="2472690" cy="447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447675"/>
                      </a:xfrm>
                      <a:prstGeom prst="rect">
                        <a:avLst/>
                      </a:prstGeom>
                      <a:noFill/>
                      <a:ln w="9525">
                        <a:noFill/>
                        <a:miter lim="800000"/>
                        <a:headEnd/>
                        <a:tailEnd/>
                      </a:ln>
                    </wps:spPr>
                    <wps:txbx>
                      <w:txbxContent>
                        <w:p w14:paraId="698E829B" w14:textId="77777777" w:rsidR="00D418F0" w:rsidRPr="0079651A" w:rsidRDefault="00D418F0" w:rsidP="00D418F0">
                          <w:pPr>
                            <w:shd w:val="clear" w:color="auto" w:fill="034EA2" w:themeFill="text2"/>
                            <w:spacing w:line="276" w:lineRule="auto"/>
                            <w:jc w:val="center"/>
                            <w:rPr>
                              <w:rFonts w:cs="Calibri Light"/>
                              <w:b/>
                              <w:color w:val="FFFFFF"/>
                              <w:sz w:val="32"/>
                              <w:szCs w:val="32"/>
                            </w:rPr>
                          </w:pPr>
                          <w:r>
                            <w:rPr>
                              <w:rFonts w:cs="Calibri Light"/>
                              <w:b/>
                              <w:bCs/>
                              <w:color w:val="FFFFFF"/>
                              <w:sz w:val="32"/>
                              <w:szCs w:val="32"/>
                              <w:lang w:val="es-ES"/>
                            </w:rPr>
                            <w:t>COMUNICADO DE PRENSA</w:t>
                          </w:r>
                        </w:p>
                        <w:p w14:paraId="1B3570B1" w14:textId="77777777" w:rsidR="00D418F0" w:rsidRPr="00FB795B" w:rsidRDefault="00D418F0" w:rsidP="00D418F0">
                          <w:pPr>
                            <w:spacing w:line="360" w:lineRule="auto"/>
                            <w:jc w:val="right"/>
                            <w:rPr>
                              <w:rFonts w:cs="Calibri Light"/>
                            </w:rPr>
                          </w:pPr>
                          <w:r>
                            <w:rPr>
                              <w:rFonts w:cs="Calibri Light"/>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481CE" id="_x0000_t202" coordsize="21600,21600" o:spt="202" path="m,l,21600r21600,l21600,xe">
              <v:stroke joinstyle="miter"/>
              <v:path gradientshapeok="t" o:connecttype="rect"/>
            </v:shapetype>
            <v:shape id="Text Box 2" o:spid="_x0000_s1026" type="#_x0000_t202" style="position:absolute;margin-left:143.5pt;margin-top:21.3pt;width:194.7pt;height:35.25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" o:allowincell="f" filled="f" stroked="f">
              <v:textbox>
                <w:txbxContent>
                  <w:p w14:paraId="698E829B" w14:textId="77777777" w:rsidR="00D418F0" w:rsidRPr="0079651A" w:rsidRDefault="00D418F0" w:rsidP="00D418F0">
                    <w:pPr>
                      <w:shd w:val="clear" w:color="auto" w:fill="034EA2" w:themeFill="text2"/>
                      <w:spacing w:line="276" w:lineRule="auto"/>
                      <w:jc w:val="center"/>
                      <w:rPr>
                        <w:rFonts w:cs="Calibri Light"/>
                        <w:b/>
                        <w:color w:val="FFFFFF"/>
                        <w:sz w:val="32"/>
                        <w:szCs w:val="32"/>
                      </w:rPr>
                    </w:pPr>
                    <w:r>
                      <w:rPr>
                        <w:rFonts w:cs="Calibri Light"/>
                        <w:b/>
                        <w:bCs/>
                        <w:color w:val="FFFFFF"/>
                        <w:sz w:val="32"/>
                        <w:szCs w:val="32"/>
                        <w:lang w:val="es-ES"/>
                      </w:rPr>
                      <w:t>COMUNICADO DE PRENSA</w:t>
                    </w:r>
                  </w:p>
                  <w:p w14:paraId="1B3570B1" w14:textId="77777777" w:rsidR="00D418F0" w:rsidRPr="00FB795B" w:rsidRDefault="00D418F0" w:rsidP="00D418F0">
                    <w:pPr>
                      <w:spacing w:line="360" w:lineRule="auto"/>
                      <w:jc w:val="right"/>
                      <w:rPr>
                        <w:rFonts w:cs="Calibri Light"/>
                      </w:rPr>
                    </w:pPr>
                    <w:r>
                      <w:rPr>
                        <w:rFonts w:cs="Calibri Light"/>
                        <w:lang w:val="es-ES"/>
                      </w:rPr>
                      <w:t xml:space="preserve">     </w:t>
                    </w:r>
                  </w:p>
                </w:txbxContent>
              </v:textbox>
              <w10:wrap anchorx="margin"/>
            </v:shape>
          </w:pict>
        </mc:Fallback>
      </mc:AlternateContent>
    </w:r>
    <w:r>
      <w:rPr>
        <w:noProof/>
        <w:color w:val="2B579A"/>
        <w:shd w:val="clear" w:color="auto" w:fill="E6E6E6"/>
        <w:lang w:val="es-ES"/>
      </w:rPr>
      <w:drawing>
        <wp:inline distT="0" distB="0" distL="0" distR="0" wp14:anchorId="61C3C79C" wp14:editId="2ECD909A">
          <wp:extent cx="1692000" cy="828000"/>
          <wp:effectExtent l="0" t="0" r="3810" b="0"/>
          <wp:docPr id="18" name="Picture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828000"/>
                  </a:xfrm>
                  <a:prstGeom prst="rect">
                    <a:avLst/>
                  </a:prstGeom>
                  <a:noFill/>
                  <a:ln>
                    <a:noFill/>
                  </a:ln>
                </pic:spPr>
              </pic:pic>
            </a:graphicData>
          </a:graphic>
        </wp:inline>
      </w:drawing>
    </w:r>
    <w:r>
      <w:rPr>
        <w:lang w:val="es-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817F" w14:textId="77777777" w:rsidR="00B456DD" w:rsidRPr="00A948D0" w:rsidRDefault="00B456DD" w:rsidP="00B456DD">
    <w:pPr>
      <w:pStyle w:val="CELTICTitle"/>
      <w:pBdr>
        <w:top w:val="none" w:sz="0" w:space="0" w:color="auto"/>
        <w:left w:val="none" w:sz="0" w:space="0" w:color="auto"/>
        <w:bottom w:val="none" w:sz="0" w:space="0" w:color="auto"/>
        <w:right w:val="none" w:sz="0" w:space="0" w:color="auto"/>
      </w:pBdr>
      <w:spacing w:before="120" w:after="120"/>
      <w:ind w:right="-2"/>
      <w:jc w:val="right"/>
      <w:rPr>
        <w:rFonts w:ascii="Calibri Light" w:hAnsi="Calibri Light" w:cs="Calibri Light"/>
        <w:color w:val="auto"/>
        <w:sz w:val="20"/>
      </w:rPr>
    </w:pPr>
    <w:r>
      <w:rPr>
        <w:noProof/>
        <w:color w:val="2B579A"/>
        <w:shd w:val="clear" w:color="auto" w:fill="E6E6E6"/>
        <w:lang w:val="es-ES"/>
      </w:rPr>
      <w:drawing>
        <wp:anchor distT="0" distB="0" distL="114300" distR="114300" simplePos="0" relativeHeight="251658241" behindDoc="0" locked="0" layoutInCell="1" allowOverlap="1" wp14:anchorId="7CD5716F" wp14:editId="236D98E6">
          <wp:simplePos x="0" y="0"/>
          <wp:positionH relativeFrom="margin">
            <wp:align>left</wp:align>
          </wp:positionH>
          <wp:positionV relativeFrom="page">
            <wp:posOffset>535940</wp:posOffset>
          </wp:positionV>
          <wp:extent cx="2623820" cy="705485"/>
          <wp:effectExtent l="0" t="0" r="5080" b="0"/>
          <wp:wrapTight wrapText="bothSides">
            <wp:wrapPolygon edited="0">
              <wp:start x="0" y="0"/>
              <wp:lineTo x="0" y="20997"/>
              <wp:lineTo x="21485" y="20997"/>
              <wp:lineTo x="21485" y="0"/>
              <wp:lineTo x="0" y="0"/>
            </wp:wrapPolygon>
          </wp:wrapTight>
          <wp:docPr id="2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T-Urban Mobility_baixa.jpg"/>
                  <pic:cNvPicPr/>
                </pic:nvPicPr>
                <pic:blipFill>
                  <a:blip r:embed="rId1">
                    <a:extLst>
                      <a:ext uri="{28A0092B-C50C-407E-A947-70E740481C1C}">
                        <a14:useLocalDpi xmlns:a14="http://schemas.microsoft.com/office/drawing/2010/main" val="0"/>
                      </a:ext>
                    </a:extLst>
                  </a:blip>
                  <a:stretch>
                    <a:fillRect/>
                  </a:stretch>
                </pic:blipFill>
                <pic:spPr>
                  <a:xfrm>
                    <a:off x="0" y="0"/>
                    <a:ext cx="2623820" cy="705485"/>
                  </a:xfrm>
                  <a:prstGeom prst="rect">
                    <a:avLst/>
                  </a:prstGeom>
                </pic:spPr>
              </pic:pic>
            </a:graphicData>
          </a:graphic>
        </wp:anchor>
      </w:drawing>
    </w:r>
  </w:p>
  <w:p w14:paraId="1CBAE8A3" w14:textId="77777777" w:rsidR="00D03E3C" w:rsidRPr="00E04F25" w:rsidRDefault="00D03E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928" w:hanging="360"/>
      </w:pPr>
      <w:rPr>
        <w:rFonts w:ascii="Calibri Light" w:hAnsi="Calibri Light" w:cs="Calibri Light" w:hint="default"/>
        <w:b w:val="0"/>
        <w:strike w:val="0"/>
        <w:dstrike w:val="0"/>
        <w:color w:val="333333"/>
        <w:sz w:val="22"/>
        <w:szCs w:val="21"/>
        <w:u w:val="none"/>
        <w:effect w:val="none"/>
        <w:lang w:val="fr-FR"/>
      </w:rPr>
    </w:lvl>
  </w:abstractNum>
  <w:abstractNum w:abstractNumId="1" w15:restartNumberingAfterBreak="0">
    <w:nsid w:val="03876FE1"/>
    <w:multiLevelType w:val="hybridMultilevel"/>
    <w:tmpl w:val="9658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11DD"/>
    <w:multiLevelType w:val="hybridMultilevel"/>
    <w:tmpl w:val="744634CC"/>
    <w:lvl w:ilvl="0" w:tplc="9AD2D7CE">
      <w:start w:val="2"/>
      <w:numFmt w:val="bullet"/>
      <w:lvlText w:val="-"/>
      <w:lvlJc w:val="left"/>
      <w:pPr>
        <w:ind w:left="1080" w:hanging="360"/>
      </w:pPr>
      <w:rPr>
        <w:rFonts w:ascii="Calibri Light" w:eastAsia="Times New Roman"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0BF0F7E"/>
    <w:multiLevelType w:val="hybridMultilevel"/>
    <w:tmpl w:val="2C763334"/>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B54A8"/>
    <w:multiLevelType w:val="hybridMultilevel"/>
    <w:tmpl w:val="D102C4A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6" w15:restartNumberingAfterBreak="0">
    <w:nsid w:val="16C36B54"/>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FB5543"/>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277209"/>
    <w:multiLevelType w:val="hybridMultilevel"/>
    <w:tmpl w:val="2328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3D3FFF"/>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C213D8"/>
    <w:multiLevelType w:val="hybridMultilevel"/>
    <w:tmpl w:val="176C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80F0C"/>
    <w:multiLevelType w:val="hybridMultilevel"/>
    <w:tmpl w:val="F1DA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C2F6B"/>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FC696C"/>
    <w:multiLevelType w:val="hybridMultilevel"/>
    <w:tmpl w:val="4184F126"/>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4B157A"/>
    <w:multiLevelType w:val="hybridMultilevel"/>
    <w:tmpl w:val="4C9A1CA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15738"/>
    <w:multiLevelType w:val="hybridMultilevel"/>
    <w:tmpl w:val="9BA6C1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9931EC"/>
    <w:multiLevelType w:val="hybridMultilevel"/>
    <w:tmpl w:val="12A0E5CA"/>
    <w:lvl w:ilvl="0" w:tplc="65E69F74">
      <w:start w:val="5"/>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A2B42"/>
    <w:multiLevelType w:val="hybridMultilevel"/>
    <w:tmpl w:val="6E32D11A"/>
    <w:lvl w:ilvl="0" w:tplc="DAA8E54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A6258"/>
    <w:multiLevelType w:val="hybridMultilevel"/>
    <w:tmpl w:val="1AFED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47558A"/>
    <w:multiLevelType w:val="hybridMultilevel"/>
    <w:tmpl w:val="987EC96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0" w15:restartNumberingAfterBreak="0">
    <w:nsid w:val="5DFC6836"/>
    <w:multiLevelType w:val="hybridMultilevel"/>
    <w:tmpl w:val="6486C8D2"/>
    <w:lvl w:ilvl="0" w:tplc="DB481540">
      <w:start w:val="1"/>
      <w:numFmt w:val="bullet"/>
      <w:lvlText w:val="•"/>
      <w:lvlJc w:val="left"/>
      <w:pPr>
        <w:ind w:left="1260" w:hanging="360"/>
      </w:pPr>
      <w:rPr>
        <w:rFonts w:ascii="Arial" w:hAnsi="Arial" w:cs="Times New Roman"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1" w15:restartNumberingAfterBreak="0">
    <w:nsid w:val="6078189C"/>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DE7FD3"/>
    <w:multiLevelType w:val="hybridMultilevel"/>
    <w:tmpl w:val="BEA2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96D7E"/>
    <w:multiLevelType w:val="hybridMultilevel"/>
    <w:tmpl w:val="A4025D8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F3669A"/>
    <w:multiLevelType w:val="hybridMultilevel"/>
    <w:tmpl w:val="019C19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3334B09"/>
    <w:multiLevelType w:val="hybridMultilevel"/>
    <w:tmpl w:val="3D461F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5726124"/>
    <w:multiLevelType w:val="hybridMultilevel"/>
    <w:tmpl w:val="1BFE504E"/>
    <w:lvl w:ilvl="0" w:tplc="56AECC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377D7"/>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B071E28"/>
    <w:multiLevelType w:val="hybridMultilevel"/>
    <w:tmpl w:val="45461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14"/>
  </w:num>
  <w:num w:numId="5">
    <w:abstractNumId w:val="23"/>
  </w:num>
  <w:num w:numId="6">
    <w:abstractNumId w:val="28"/>
  </w:num>
  <w:num w:numId="7">
    <w:abstractNumId w:val="25"/>
  </w:num>
  <w:num w:numId="8">
    <w:abstractNumId w:val="18"/>
  </w:num>
  <w:num w:numId="9">
    <w:abstractNumId w:val="22"/>
  </w:num>
  <w:num w:numId="10">
    <w:abstractNumId w:val="15"/>
  </w:num>
  <w:num w:numId="11">
    <w:abstractNumId w:val="24"/>
  </w:num>
  <w:num w:numId="12">
    <w:abstractNumId w:val="8"/>
  </w:num>
  <w:num w:numId="13">
    <w:abstractNumId w:val="10"/>
  </w:num>
  <w:num w:numId="14">
    <w:abstractNumId w:val="17"/>
  </w:num>
  <w:num w:numId="15">
    <w:abstractNumId w:val="26"/>
  </w:num>
  <w:num w:numId="16">
    <w:abstractNumId w:val="1"/>
  </w:num>
  <w:num w:numId="17">
    <w:abstractNumId w:val="11"/>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9"/>
    <w:docVar w:name="OpenInPublishingView" w:val="0"/>
  </w:docVars>
  <w:rsids>
    <w:rsidRoot w:val="00E3385F"/>
    <w:rsid w:val="00012236"/>
    <w:rsid w:val="00015818"/>
    <w:rsid w:val="000211F5"/>
    <w:rsid w:val="00030301"/>
    <w:rsid w:val="00031993"/>
    <w:rsid w:val="00032DFF"/>
    <w:rsid w:val="00045E62"/>
    <w:rsid w:val="00057B78"/>
    <w:rsid w:val="000653F9"/>
    <w:rsid w:val="00066385"/>
    <w:rsid w:val="000713DB"/>
    <w:rsid w:val="00075F88"/>
    <w:rsid w:val="000829A1"/>
    <w:rsid w:val="000D7C8C"/>
    <w:rsid w:val="000E62BA"/>
    <w:rsid w:val="000E6E76"/>
    <w:rsid w:val="000F194F"/>
    <w:rsid w:val="00102CA4"/>
    <w:rsid w:val="00103782"/>
    <w:rsid w:val="00114404"/>
    <w:rsid w:val="00131283"/>
    <w:rsid w:val="00131F0E"/>
    <w:rsid w:val="001347BE"/>
    <w:rsid w:val="00161B26"/>
    <w:rsid w:val="0017621E"/>
    <w:rsid w:val="00176670"/>
    <w:rsid w:val="00183788"/>
    <w:rsid w:val="00186618"/>
    <w:rsid w:val="00186972"/>
    <w:rsid w:val="001968A9"/>
    <w:rsid w:val="001A071C"/>
    <w:rsid w:val="001A5025"/>
    <w:rsid w:val="001A6058"/>
    <w:rsid w:val="001A6064"/>
    <w:rsid w:val="001C1BC9"/>
    <w:rsid w:val="001C5E5E"/>
    <w:rsid w:val="001C6840"/>
    <w:rsid w:val="001E0D45"/>
    <w:rsid w:val="001E11BF"/>
    <w:rsid w:val="001F5F1A"/>
    <w:rsid w:val="00201AD2"/>
    <w:rsid w:val="00207344"/>
    <w:rsid w:val="00220253"/>
    <w:rsid w:val="002265EA"/>
    <w:rsid w:val="0023489B"/>
    <w:rsid w:val="00235AA2"/>
    <w:rsid w:val="00236628"/>
    <w:rsid w:val="00244112"/>
    <w:rsid w:val="00255BC8"/>
    <w:rsid w:val="00257F1F"/>
    <w:rsid w:val="002647AE"/>
    <w:rsid w:val="002A1DBE"/>
    <w:rsid w:val="002B0631"/>
    <w:rsid w:val="002B064C"/>
    <w:rsid w:val="002B0F22"/>
    <w:rsid w:val="002B3F39"/>
    <w:rsid w:val="002B6246"/>
    <w:rsid w:val="002B7D1F"/>
    <w:rsid w:val="002E1EEC"/>
    <w:rsid w:val="002E4C04"/>
    <w:rsid w:val="002F4A14"/>
    <w:rsid w:val="00310999"/>
    <w:rsid w:val="00323F79"/>
    <w:rsid w:val="003415E0"/>
    <w:rsid w:val="003500F8"/>
    <w:rsid w:val="00363E41"/>
    <w:rsid w:val="003666F7"/>
    <w:rsid w:val="00367D74"/>
    <w:rsid w:val="003751A0"/>
    <w:rsid w:val="003A04DF"/>
    <w:rsid w:val="003A735B"/>
    <w:rsid w:val="003B1516"/>
    <w:rsid w:val="003B48F4"/>
    <w:rsid w:val="003C0A7F"/>
    <w:rsid w:val="003D1A6C"/>
    <w:rsid w:val="003E101B"/>
    <w:rsid w:val="003F32A7"/>
    <w:rsid w:val="00413B9D"/>
    <w:rsid w:val="004260A3"/>
    <w:rsid w:val="00430A69"/>
    <w:rsid w:val="00430ECB"/>
    <w:rsid w:val="00431BF5"/>
    <w:rsid w:val="00460486"/>
    <w:rsid w:val="00461B45"/>
    <w:rsid w:val="00464746"/>
    <w:rsid w:val="00482DC5"/>
    <w:rsid w:val="004860DE"/>
    <w:rsid w:val="00490375"/>
    <w:rsid w:val="0049046F"/>
    <w:rsid w:val="004A2228"/>
    <w:rsid w:val="004A2B83"/>
    <w:rsid w:val="004A3721"/>
    <w:rsid w:val="004A47E5"/>
    <w:rsid w:val="004A6C43"/>
    <w:rsid w:val="004A76AA"/>
    <w:rsid w:val="004D007D"/>
    <w:rsid w:val="00510C58"/>
    <w:rsid w:val="0052516A"/>
    <w:rsid w:val="00584A8E"/>
    <w:rsid w:val="005858FF"/>
    <w:rsid w:val="00591406"/>
    <w:rsid w:val="005965B5"/>
    <w:rsid w:val="005A023F"/>
    <w:rsid w:val="005A3256"/>
    <w:rsid w:val="005A4B19"/>
    <w:rsid w:val="005B43CC"/>
    <w:rsid w:val="005C103D"/>
    <w:rsid w:val="005C7B0C"/>
    <w:rsid w:val="005E614C"/>
    <w:rsid w:val="00603818"/>
    <w:rsid w:val="00605A81"/>
    <w:rsid w:val="00623356"/>
    <w:rsid w:val="00627BF3"/>
    <w:rsid w:val="00640927"/>
    <w:rsid w:val="00652F62"/>
    <w:rsid w:val="00653A64"/>
    <w:rsid w:val="0066620F"/>
    <w:rsid w:val="006710B5"/>
    <w:rsid w:val="00671C87"/>
    <w:rsid w:val="00681EE2"/>
    <w:rsid w:val="00683159"/>
    <w:rsid w:val="006A0296"/>
    <w:rsid w:val="006A48C7"/>
    <w:rsid w:val="006C5205"/>
    <w:rsid w:val="006D02BF"/>
    <w:rsid w:val="006E72DE"/>
    <w:rsid w:val="006F111C"/>
    <w:rsid w:val="006F18E9"/>
    <w:rsid w:val="006F3BD1"/>
    <w:rsid w:val="006F5EF3"/>
    <w:rsid w:val="006F63AC"/>
    <w:rsid w:val="007043BB"/>
    <w:rsid w:val="007215F8"/>
    <w:rsid w:val="00722005"/>
    <w:rsid w:val="00722CB7"/>
    <w:rsid w:val="00736E35"/>
    <w:rsid w:val="00737EE6"/>
    <w:rsid w:val="007427BB"/>
    <w:rsid w:val="007443AE"/>
    <w:rsid w:val="007473FD"/>
    <w:rsid w:val="007651D6"/>
    <w:rsid w:val="00782028"/>
    <w:rsid w:val="007823B0"/>
    <w:rsid w:val="00793797"/>
    <w:rsid w:val="007A1BC4"/>
    <w:rsid w:val="007C123E"/>
    <w:rsid w:val="007D2528"/>
    <w:rsid w:val="007E6649"/>
    <w:rsid w:val="007F32A5"/>
    <w:rsid w:val="00813613"/>
    <w:rsid w:val="00816552"/>
    <w:rsid w:val="008207EE"/>
    <w:rsid w:val="008313F8"/>
    <w:rsid w:val="00833E0D"/>
    <w:rsid w:val="00836DE6"/>
    <w:rsid w:val="008372F6"/>
    <w:rsid w:val="00882716"/>
    <w:rsid w:val="00885DEC"/>
    <w:rsid w:val="00886939"/>
    <w:rsid w:val="00896813"/>
    <w:rsid w:val="008A1045"/>
    <w:rsid w:val="008A1370"/>
    <w:rsid w:val="008B7F0A"/>
    <w:rsid w:val="008C626B"/>
    <w:rsid w:val="008D2EF8"/>
    <w:rsid w:val="008E27A5"/>
    <w:rsid w:val="00904FBC"/>
    <w:rsid w:val="00910AD5"/>
    <w:rsid w:val="00912AFA"/>
    <w:rsid w:val="00914E7A"/>
    <w:rsid w:val="009619B5"/>
    <w:rsid w:val="009632A8"/>
    <w:rsid w:val="009709F7"/>
    <w:rsid w:val="0097663D"/>
    <w:rsid w:val="0098693A"/>
    <w:rsid w:val="009B3857"/>
    <w:rsid w:val="009E7D15"/>
    <w:rsid w:val="00A07B05"/>
    <w:rsid w:val="00A31FFE"/>
    <w:rsid w:val="00A41348"/>
    <w:rsid w:val="00A47111"/>
    <w:rsid w:val="00A62191"/>
    <w:rsid w:val="00A63C09"/>
    <w:rsid w:val="00A644CA"/>
    <w:rsid w:val="00A66FE8"/>
    <w:rsid w:val="00A726D6"/>
    <w:rsid w:val="00A95055"/>
    <w:rsid w:val="00AB5FAA"/>
    <w:rsid w:val="00AC6F5A"/>
    <w:rsid w:val="00AE60E5"/>
    <w:rsid w:val="00AF5529"/>
    <w:rsid w:val="00B072D0"/>
    <w:rsid w:val="00B1110B"/>
    <w:rsid w:val="00B341B2"/>
    <w:rsid w:val="00B456DD"/>
    <w:rsid w:val="00B53C64"/>
    <w:rsid w:val="00B67188"/>
    <w:rsid w:val="00B87A90"/>
    <w:rsid w:val="00B91851"/>
    <w:rsid w:val="00B94A27"/>
    <w:rsid w:val="00BA453B"/>
    <w:rsid w:val="00BA7DFE"/>
    <w:rsid w:val="00BB4883"/>
    <w:rsid w:val="00BB5286"/>
    <w:rsid w:val="00BC06EE"/>
    <w:rsid w:val="00BD591C"/>
    <w:rsid w:val="00BD71AF"/>
    <w:rsid w:val="00BF34CB"/>
    <w:rsid w:val="00C35A36"/>
    <w:rsid w:val="00C65168"/>
    <w:rsid w:val="00C752AD"/>
    <w:rsid w:val="00C75931"/>
    <w:rsid w:val="00C8264E"/>
    <w:rsid w:val="00C95BFD"/>
    <w:rsid w:val="00CA0529"/>
    <w:rsid w:val="00CA0BA9"/>
    <w:rsid w:val="00CA509D"/>
    <w:rsid w:val="00CA70CB"/>
    <w:rsid w:val="00CC35D5"/>
    <w:rsid w:val="00CD0819"/>
    <w:rsid w:val="00CD26C6"/>
    <w:rsid w:val="00CD2736"/>
    <w:rsid w:val="00CD50A1"/>
    <w:rsid w:val="00CD625C"/>
    <w:rsid w:val="00CD6FD6"/>
    <w:rsid w:val="00CD791E"/>
    <w:rsid w:val="00CE73A8"/>
    <w:rsid w:val="00CF41F1"/>
    <w:rsid w:val="00CF4545"/>
    <w:rsid w:val="00CF7603"/>
    <w:rsid w:val="00D00377"/>
    <w:rsid w:val="00D03E3C"/>
    <w:rsid w:val="00D07C15"/>
    <w:rsid w:val="00D126C4"/>
    <w:rsid w:val="00D14332"/>
    <w:rsid w:val="00D21B0E"/>
    <w:rsid w:val="00D255D6"/>
    <w:rsid w:val="00D26775"/>
    <w:rsid w:val="00D418F0"/>
    <w:rsid w:val="00D425B0"/>
    <w:rsid w:val="00D5223B"/>
    <w:rsid w:val="00D8056F"/>
    <w:rsid w:val="00D81B10"/>
    <w:rsid w:val="00D823A5"/>
    <w:rsid w:val="00D85E58"/>
    <w:rsid w:val="00D94BEE"/>
    <w:rsid w:val="00D95F4D"/>
    <w:rsid w:val="00DA131F"/>
    <w:rsid w:val="00DA19C0"/>
    <w:rsid w:val="00DA54C1"/>
    <w:rsid w:val="00DB1AD9"/>
    <w:rsid w:val="00DF1AE6"/>
    <w:rsid w:val="00DF6772"/>
    <w:rsid w:val="00E03777"/>
    <w:rsid w:val="00E04F25"/>
    <w:rsid w:val="00E142CA"/>
    <w:rsid w:val="00E17526"/>
    <w:rsid w:val="00E3385F"/>
    <w:rsid w:val="00E520A4"/>
    <w:rsid w:val="00E61B09"/>
    <w:rsid w:val="00E74C7F"/>
    <w:rsid w:val="00E7762C"/>
    <w:rsid w:val="00E84706"/>
    <w:rsid w:val="00E87520"/>
    <w:rsid w:val="00EB2E5F"/>
    <w:rsid w:val="00EB7FEE"/>
    <w:rsid w:val="00EC4953"/>
    <w:rsid w:val="00ED2F16"/>
    <w:rsid w:val="00ED6602"/>
    <w:rsid w:val="00EE1D54"/>
    <w:rsid w:val="00EE7972"/>
    <w:rsid w:val="00EE7B72"/>
    <w:rsid w:val="00EF7C99"/>
    <w:rsid w:val="00F013B2"/>
    <w:rsid w:val="00F07C53"/>
    <w:rsid w:val="00F26974"/>
    <w:rsid w:val="00F36478"/>
    <w:rsid w:val="00F4685A"/>
    <w:rsid w:val="00F50750"/>
    <w:rsid w:val="00F5755D"/>
    <w:rsid w:val="00F65A64"/>
    <w:rsid w:val="00F8340E"/>
    <w:rsid w:val="00F8728A"/>
    <w:rsid w:val="00F93393"/>
    <w:rsid w:val="00F94DC3"/>
    <w:rsid w:val="00FA5A80"/>
    <w:rsid w:val="00FA6F3A"/>
    <w:rsid w:val="00FC22EC"/>
    <w:rsid w:val="00FC6D94"/>
    <w:rsid w:val="00FD09BB"/>
    <w:rsid w:val="00FD74ED"/>
    <w:rsid w:val="00FE0A8C"/>
    <w:rsid w:val="00FF7A98"/>
    <w:rsid w:val="07441BD0"/>
    <w:rsid w:val="08D5C54F"/>
    <w:rsid w:val="0D38C13F"/>
    <w:rsid w:val="0DEFE802"/>
    <w:rsid w:val="0E7F1C80"/>
    <w:rsid w:val="14EBE808"/>
    <w:rsid w:val="1594A82D"/>
    <w:rsid w:val="16A359C2"/>
    <w:rsid w:val="17B1C54F"/>
    <w:rsid w:val="1B03DB34"/>
    <w:rsid w:val="1DFA5457"/>
    <w:rsid w:val="1FEF093A"/>
    <w:rsid w:val="20CFFD61"/>
    <w:rsid w:val="21F718D7"/>
    <w:rsid w:val="2268B67A"/>
    <w:rsid w:val="235B5503"/>
    <w:rsid w:val="259611E6"/>
    <w:rsid w:val="25BC5D48"/>
    <w:rsid w:val="281EA542"/>
    <w:rsid w:val="2828D991"/>
    <w:rsid w:val="2A28C017"/>
    <w:rsid w:val="2DA1F29E"/>
    <w:rsid w:val="2DE7191E"/>
    <w:rsid w:val="2DF0A3BD"/>
    <w:rsid w:val="31023389"/>
    <w:rsid w:val="3269C5B1"/>
    <w:rsid w:val="326B21AF"/>
    <w:rsid w:val="33987231"/>
    <w:rsid w:val="34B0782D"/>
    <w:rsid w:val="34FA3BC5"/>
    <w:rsid w:val="39DDCA69"/>
    <w:rsid w:val="3BFC5B6F"/>
    <w:rsid w:val="403C1144"/>
    <w:rsid w:val="410E3376"/>
    <w:rsid w:val="42D58623"/>
    <w:rsid w:val="42DA29B9"/>
    <w:rsid w:val="44AD34EB"/>
    <w:rsid w:val="51CB5924"/>
    <w:rsid w:val="5518777F"/>
    <w:rsid w:val="5602D371"/>
    <w:rsid w:val="5BFF6A41"/>
    <w:rsid w:val="5C1910D8"/>
    <w:rsid w:val="5E44ED3A"/>
    <w:rsid w:val="60389C4F"/>
    <w:rsid w:val="60716C71"/>
    <w:rsid w:val="61A103C2"/>
    <w:rsid w:val="622E6F30"/>
    <w:rsid w:val="63EF18CE"/>
    <w:rsid w:val="65CB8CE7"/>
    <w:rsid w:val="65D620DF"/>
    <w:rsid w:val="66EFD41A"/>
    <w:rsid w:val="67EE082B"/>
    <w:rsid w:val="6B4126EA"/>
    <w:rsid w:val="6BF1A707"/>
    <w:rsid w:val="6CB17A74"/>
    <w:rsid w:val="6D9627BB"/>
    <w:rsid w:val="6DD5EA6C"/>
    <w:rsid w:val="6F5BCA17"/>
    <w:rsid w:val="740354C8"/>
    <w:rsid w:val="759849A5"/>
    <w:rsid w:val="7620D329"/>
    <w:rsid w:val="7855293A"/>
    <w:rsid w:val="7BDDE500"/>
    <w:rsid w:val="7DC319E3"/>
    <w:rsid w:val="7F0FBE56"/>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3B3191"/>
  <w14:defaultImageDpi w14:val="330"/>
  <w15:docId w15:val="{B4CBC81F-96A0-4344-A880-BF6645B7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58"/>
  </w:style>
  <w:style w:type="paragraph" w:styleId="Ttulo1">
    <w:name w:val="heading 1"/>
    <w:basedOn w:val="Normal"/>
    <w:next w:val="Normal"/>
    <w:link w:val="Ttulo1Car"/>
    <w:uiPriority w:val="9"/>
    <w:qFormat/>
    <w:rsid w:val="00D85E58"/>
    <w:pPr>
      <w:keepNext/>
      <w:keepLines/>
      <w:spacing w:before="400" w:after="40" w:line="240" w:lineRule="auto"/>
      <w:outlineLvl w:val="0"/>
    </w:pPr>
    <w:rPr>
      <w:rFonts w:asciiTheme="majorHAnsi" w:eastAsiaTheme="majorEastAsia" w:hAnsiTheme="majorHAnsi" w:cstheme="majorBidi"/>
      <w:color w:val="136D9D" w:themeColor="accent1" w:themeShade="80"/>
      <w:sz w:val="36"/>
      <w:szCs w:val="36"/>
    </w:rPr>
  </w:style>
  <w:style w:type="paragraph" w:styleId="Ttulo2">
    <w:name w:val="heading 2"/>
    <w:basedOn w:val="Normal"/>
    <w:next w:val="Normal"/>
    <w:link w:val="Ttulo2Car"/>
    <w:uiPriority w:val="9"/>
    <w:unhideWhenUsed/>
    <w:qFormat/>
    <w:rsid w:val="00D85E58"/>
    <w:pPr>
      <w:keepNext/>
      <w:keepLines/>
      <w:spacing w:before="40" w:after="0" w:line="240" w:lineRule="auto"/>
      <w:outlineLvl w:val="1"/>
    </w:pPr>
    <w:rPr>
      <w:rFonts w:asciiTheme="majorHAnsi" w:eastAsiaTheme="majorEastAsia" w:hAnsiTheme="majorHAnsi" w:cstheme="majorBidi"/>
      <w:color w:val="23A2E4" w:themeColor="accent1" w:themeShade="BF"/>
      <w:sz w:val="32"/>
      <w:szCs w:val="32"/>
    </w:rPr>
  </w:style>
  <w:style w:type="paragraph" w:styleId="Ttulo3">
    <w:name w:val="heading 3"/>
    <w:basedOn w:val="Normal"/>
    <w:next w:val="Normal"/>
    <w:link w:val="Ttulo3Car"/>
    <w:uiPriority w:val="9"/>
    <w:semiHidden/>
    <w:unhideWhenUsed/>
    <w:qFormat/>
    <w:rsid w:val="00D85E58"/>
    <w:pPr>
      <w:keepNext/>
      <w:keepLines/>
      <w:spacing w:before="40" w:after="0" w:line="240" w:lineRule="auto"/>
      <w:outlineLvl w:val="2"/>
    </w:pPr>
    <w:rPr>
      <w:rFonts w:asciiTheme="majorHAnsi" w:eastAsiaTheme="majorEastAsia" w:hAnsiTheme="majorHAnsi" w:cstheme="majorBidi"/>
      <w:color w:val="23A2E4" w:themeColor="accent1" w:themeShade="BF"/>
      <w:sz w:val="28"/>
      <w:szCs w:val="28"/>
    </w:rPr>
  </w:style>
  <w:style w:type="paragraph" w:styleId="Ttulo4">
    <w:name w:val="heading 4"/>
    <w:basedOn w:val="Normal"/>
    <w:next w:val="Normal"/>
    <w:link w:val="Ttulo4Car"/>
    <w:uiPriority w:val="9"/>
    <w:semiHidden/>
    <w:unhideWhenUsed/>
    <w:qFormat/>
    <w:rsid w:val="00D85E58"/>
    <w:pPr>
      <w:keepNext/>
      <w:keepLines/>
      <w:spacing w:before="40" w:after="0"/>
      <w:outlineLvl w:val="3"/>
    </w:pPr>
    <w:rPr>
      <w:rFonts w:asciiTheme="majorHAnsi" w:eastAsiaTheme="majorEastAsia" w:hAnsiTheme="majorHAnsi" w:cstheme="majorBidi"/>
      <w:color w:val="23A2E4" w:themeColor="accent1" w:themeShade="BF"/>
      <w:sz w:val="24"/>
      <w:szCs w:val="24"/>
    </w:rPr>
  </w:style>
  <w:style w:type="paragraph" w:styleId="Ttulo5">
    <w:name w:val="heading 5"/>
    <w:basedOn w:val="Normal"/>
    <w:next w:val="Normal"/>
    <w:link w:val="Ttulo5Car"/>
    <w:uiPriority w:val="9"/>
    <w:semiHidden/>
    <w:unhideWhenUsed/>
    <w:qFormat/>
    <w:rsid w:val="00D85E58"/>
    <w:pPr>
      <w:keepNext/>
      <w:keepLines/>
      <w:spacing w:before="40" w:after="0"/>
      <w:outlineLvl w:val="4"/>
    </w:pPr>
    <w:rPr>
      <w:rFonts w:asciiTheme="majorHAnsi" w:eastAsiaTheme="majorEastAsia" w:hAnsiTheme="majorHAnsi" w:cstheme="majorBidi"/>
      <w:caps/>
      <w:color w:val="23A2E4" w:themeColor="accent1" w:themeShade="BF"/>
    </w:rPr>
  </w:style>
  <w:style w:type="paragraph" w:styleId="Ttulo6">
    <w:name w:val="heading 6"/>
    <w:basedOn w:val="Normal"/>
    <w:next w:val="Normal"/>
    <w:link w:val="Ttulo6Car"/>
    <w:uiPriority w:val="9"/>
    <w:semiHidden/>
    <w:unhideWhenUsed/>
    <w:qFormat/>
    <w:rsid w:val="00D85E58"/>
    <w:pPr>
      <w:keepNext/>
      <w:keepLines/>
      <w:spacing w:before="40" w:after="0"/>
      <w:outlineLvl w:val="5"/>
    </w:pPr>
    <w:rPr>
      <w:rFonts w:asciiTheme="majorHAnsi" w:eastAsiaTheme="majorEastAsia" w:hAnsiTheme="majorHAnsi" w:cstheme="majorBidi"/>
      <w:i/>
      <w:iCs/>
      <w:caps/>
      <w:color w:val="136D9D" w:themeColor="accent1" w:themeShade="80"/>
    </w:rPr>
  </w:style>
  <w:style w:type="paragraph" w:styleId="Ttulo7">
    <w:name w:val="heading 7"/>
    <w:basedOn w:val="Normal"/>
    <w:next w:val="Normal"/>
    <w:link w:val="Ttulo7Car"/>
    <w:uiPriority w:val="9"/>
    <w:semiHidden/>
    <w:unhideWhenUsed/>
    <w:qFormat/>
    <w:rsid w:val="00D85E58"/>
    <w:pPr>
      <w:keepNext/>
      <w:keepLines/>
      <w:spacing w:before="40" w:after="0"/>
      <w:outlineLvl w:val="6"/>
    </w:pPr>
    <w:rPr>
      <w:rFonts w:asciiTheme="majorHAnsi" w:eastAsiaTheme="majorEastAsia" w:hAnsiTheme="majorHAnsi" w:cstheme="majorBidi"/>
      <w:b/>
      <w:bCs/>
      <w:color w:val="136D9D" w:themeColor="accent1" w:themeShade="80"/>
    </w:rPr>
  </w:style>
  <w:style w:type="paragraph" w:styleId="Ttulo8">
    <w:name w:val="heading 8"/>
    <w:basedOn w:val="Normal"/>
    <w:next w:val="Normal"/>
    <w:link w:val="Ttulo8Car"/>
    <w:uiPriority w:val="9"/>
    <w:semiHidden/>
    <w:unhideWhenUsed/>
    <w:qFormat/>
    <w:rsid w:val="00D85E58"/>
    <w:pPr>
      <w:keepNext/>
      <w:keepLines/>
      <w:spacing w:before="40" w:after="0"/>
      <w:outlineLvl w:val="7"/>
    </w:pPr>
    <w:rPr>
      <w:rFonts w:asciiTheme="majorHAnsi" w:eastAsiaTheme="majorEastAsia" w:hAnsiTheme="majorHAnsi" w:cstheme="majorBidi"/>
      <w:b/>
      <w:bCs/>
      <w:i/>
      <w:iCs/>
      <w:color w:val="136D9D" w:themeColor="accent1" w:themeShade="80"/>
    </w:rPr>
  </w:style>
  <w:style w:type="paragraph" w:styleId="Ttulo9">
    <w:name w:val="heading 9"/>
    <w:basedOn w:val="Normal"/>
    <w:next w:val="Normal"/>
    <w:link w:val="Ttulo9Car"/>
    <w:uiPriority w:val="9"/>
    <w:semiHidden/>
    <w:unhideWhenUsed/>
    <w:qFormat/>
    <w:rsid w:val="00D85E58"/>
    <w:pPr>
      <w:keepNext/>
      <w:keepLines/>
      <w:spacing w:before="40" w:after="0"/>
      <w:outlineLvl w:val="8"/>
    </w:pPr>
    <w:rPr>
      <w:rFonts w:asciiTheme="majorHAnsi" w:eastAsiaTheme="majorEastAsia" w:hAnsiTheme="majorHAnsi" w:cstheme="majorBidi"/>
      <w:i/>
      <w:iCs/>
      <w:color w:val="136D9D"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755D"/>
    <w:pPr>
      <w:tabs>
        <w:tab w:val="center" w:pos="4252"/>
        <w:tab w:val="right" w:pos="8504"/>
      </w:tabs>
    </w:pPr>
  </w:style>
  <w:style w:type="character" w:customStyle="1" w:styleId="EncabezadoCar">
    <w:name w:val="Encabezado Car"/>
    <w:basedOn w:val="Fuentedeprrafopredeter"/>
    <w:link w:val="Encabezado"/>
    <w:uiPriority w:val="99"/>
    <w:rsid w:val="00F5755D"/>
  </w:style>
  <w:style w:type="paragraph" w:styleId="Piedepgina">
    <w:name w:val="footer"/>
    <w:basedOn w:val="Normal"/>
    <w:link w:val="PiedepginaCar"/>
    <w:uiPriority w:val="99"/>
    <w:unhideWhenUsed/>
    <w:rsid w:val="005A4B19"/>
    <w:pPr>
      <w:tabs>
        <w:tab w:val="center" w:pos="4252"/>
        <w:tab w:val="right" w:pos="8504"/>
      </w:tabs>
    </w:pPr>
  </w:style>
  <w:style w:type="character" w:customStyle="1" w:styleId="PiedepginaCar">
    <w:name w:val="Pie de página Car"/>
    <w:basedOn w:val="Fuentedeprrafopredeter"/>
    <w:link w:val="Piedepgina"/>
    <w:uiPriority w:val="99"/>
    <w:rsid w:val="005A4B19"/>
    <w:rPr>
      <w:rFonts w:ascii="Calibri Light" w:hAnsi="Calibri Light"/>
      <w:sz w:val="20"/>
    </w:rPr>
  </w:style>
  <w:style w:type="paragraph" w:styleId="Textoindependiente">
    <w:name w:val="Body Text"/>
    <w:basedOn w:val="Normal"/>
    <w:link w:val="TextoindependienteCar"/>
    <w:rsid w:val="00F5755D"/>
    <w:pPr>
      <w:spacing w:before="190"/>
    </w:pPr>
    <w:rPr>
      <w:color w:val="666666" w:themeColor="text1" w:themeTint="BF"/>
      <w:sz w:val="19"/>
      <w:szCs w:val="20"/>
    </w:rPr>
  </w:style>
  <w:style w:type="character" w:customStyle="1" w:styleId="TextoindependienteCar">
    <w:name w:val="Texto independiente Car"/>
    <w:basedOn w:val="Fuentedeprrafopredeter"/>
    <w:link w:val="Textoindependiente"/>
    <w:rsid w:val="00F5755D"/>
    <w:rPr>
      <w:color w:val="666666" w:themeColor="text1" w:themeTint="BF"/>
      <w:sz w:val="19"/>
      <w:szCs w:val="20"/>
    </w:rPr>
  </w:style>
  <w:style w:type="paragraph" w:customStyle="1" w:styleId="DateandRecipient">
    <w:name w:val="Date and Recipient"/>
    <w:basedOn w:val="Normal"/>
    <w:rsid w:val="00F5755D"/>
    <w:pPr>
      <w:spacing w:before="600"/>
    </w:pPr>
    <w:rPr>
      <w:color w:val="666666" w:themeColor="text1" w:themeTint="BF"/>
      <w:sz w:val="19"/>
    </w:rPr>
  </w:style>
  <w:style w:type="paragraph" w:styleId="Cierre">
    <w:name w:val="Closing"/>
    <w:basedOn w:val="Normal"/>
    <w:link w:val="CierreCar"/>
    <w:unhideWhenUsed/>
    <w:rsid w:val="00F5755D"/>
    <w:pPr>
      <w:spacing w:before="200"/>
    </w:pPr>
    <w:rPr>
      <w:color w:val="666666" w:themeColor="text1" w:themeTint="BF"/>
      <w:sz w:val="19"/>
    </w:rPr>
  </w:style>
  <w:style w:type="character" w:customStyle="1" w:styleId="CierreCar">
    <w:name w:val="Cierre Car"/>
    <w:basedOn w:val="Fuentedeprrafopredeter"/>
    <w:link w:val="Cierre"/>
    <w:rsid w:val="00F5755D"/>
    <w:rPr>
      <w:color w:val="666666" w:themeColor="text1" w:themeTint="BF"/>
      <w:sz w:val="19"/>
    </w:rPr>
  </w:style>
  <w:style w:type="character" w:styleId="nfasisintenso">
    <w:name w:val="Intense Emphasis"/>
    <w:basedOn w:val="Fuentedeprrafopredeter"/>
    <w:uiPriority w:val="21"/>
    <w:qFormat/>
    <w:rsid w:val="00D85E58"/>
    <w:rPr>
      <w:b/>
      <w:bCs/>
      <w:i/>
      <w:iCs/>
    </w:rPr>
  </w:style>
  <w:style w:type="character" w:styleId="Hipervnculo">
    <w:name w:val="Hyperlink"/>
    <w:aliases w:val="Char1, Char1"/>
    <w:basedOn w:val="Fuentedeprrafopredeter"/>
    <w:uiPriority w:val="99"/>
    <w:unhideWhenUsed/>
    <w:rsid w:val="00F5755D"/>
    <w:rPr>
      <w:color w:val="333333" w:themeColor="hyperlink"/>
      <w:u w:val="single"/>
    </w:rPr>
  </w:style>
  <w:style w:type="character" w:styleId="Hipervnculovisitado">
    <w:name w:val="FollowedHyperlink"/>
    <w:basedOn w:val="Fuentedeprrafopredeter"/>
    <w:uiPriority w:val="99"/>
    <w:semiHidden/>
    <w:unhideWhenUsed/>
    <w:rsid w:val="00AB5FAA"/>
    <w:rPr>
      <w:color w:val="333333" w:themeColor="followedHyperlink"/>
      <w:u w:val="single"/>
    </w:rPr>
  </w:style>
  <w:style w:type="paragraph" w:styleId="Subttulo">
    <w:name w:val="Subtitle"/>
    <w:basedOn w:val="Normal"/>
    <w:next w:val="Normal"/>
    <w:link w:val="SubttuloCar"/>
    <w:uiPriority w:val="11"/>
    <w:qFormat/>
    <w:rsid w:val="00D85E58"/>
    <w:pPr>
      <w:numPr>
        <w:ilvl w:val="1"/>
      </w:numPr>
      <w:spacing w:after="240" w:line="240" w:lineRule="auto"/>
    </w:pPr>
    <w:rPr>
      <w:rFonts w:asciiTheme="majorHAnsi" w:eastAsiaTheme="majorEastAsia" w:hAnsiTheme="majorHAnsi" w:cstheme="majorBidi"/>
      <w:color w:val="73C4EE" w:themeColor="accent1"/>
      <w:sz w:val="28"/>
      <w:szCs w:val="28"/>
    </w:rPr>
  </w:style>
  <w:style w:type="character" w:customStyle="1" w:styleId="SubttuloCar">
    <w:name w:val="Subtítulo Car"/>
    <w:basedOn w:val="Fuentedeprrafopredeter"/>
    <w:link w:val="Subttulo"/>
    <w:uiPriority w:val="11"/>
    <w:rsid w:val="00D85E58"/>
    <w:rPr>
      <w:rFonts w:asciiTheme="majorHAnsi" w:eastAsiaTheme="majorEastAsia" w:hAnsiTheme="majorHAnsi" w:cstheme="majorBidi"/>
      <w:color w:val="73C4EE" w:themeColor="accent1"/>
      <w:sz w:val="28"/>
      <w:szCs w:val="28"/>
    </w:rPr>
  </w:style>
  <w:style w:type="paragraph" w:styleId="Ttulo">
    <w:name w:val="Title"/>
    <w:basedOn w:val="Normal"/>
    <w:next w:val="Normal"/>
    <w:link w:val="TtuloCar"/>
    <w:uiPriority w:val="10"/>
    <w:qFormat/>
    <w:rsid w:val="00D85E58"/>
    <w:pPr>
      <w:spacing w:after="0" w:line="204" w:lineRule="auto"/>
      <w:contextualSpacing/>
    </w:pPr>
    <w:rPr>
      <w:rFonts w:asciiTheme="majorHAnsi" w:eastAsiaTheme="majorEastAsia" w:hAnsiTheme="majorHAnsi" w:cstheme="majorBidi"/>
      <w:caps/>
      <w:color w:val="034EA2" w:themeColor="text2"/>
      <w:spacing w:val="-15"/>
      <w:sz w:val="72"/>
      <w:szCs w:val="72"/>
    </w:rPr>
  </w:style>
  <w:style w:type="character" w:customStyle="1" w:styleId="TtuloCar">
    <w:name w:val="Título Car"/>
    <w:basedOn w:val="Fuentedeprrafopredeter"/>
    <w:link w:val="Ttulo"/>
    <w:uiPriority w:val="10"/>
    <w:rsid w:val="00D85E58"/>
    <w:rPr>
      <w:rFonts w:asciiTheme="majorHAnsi" w:eastAsiaTheme="majorEastAsia" w:hAnsiTheme="majorHAnsi" w:cstheme="majorBidi"/>
      <w:caps/>
      <w:color w:val="034EA2" w:themeColor="text2"/>
      <w:spacing w:val="-15"/>
      <w:sz w:val="72"/>
      <w:szCs w:val="72"/>
    </w:rPr>
  </w:style>
  <w:style w:type="paragraph" w:styleId="Citadestacada">
    <w:name w:val="Intense Quote"/>
    <w:basedOn w:val="Normal"/>
    <w:next w:val="Normal"/>
    <w:link w:val="CitadestacadaCar"/>
    <w:uiPriority w:val="30"/>
    <w:qFormat/>
    <w:rsid w:val="00D85E58"/>
    <w:pPr>
      <w:spacing w:before="100" w:beforeAutospacing="1" w:after="240" w:line="240" w:lineRule="auto"/>
      <w:ind w:left="720"/>
      <w:jc w:val="center"/>
    </w:pPr>
    <w:rPr>
      <w:rFonts w:asciiTheme="majorHAnsi" w:eastAsiaTheme="majorEastAsia" w:hAnsiTheme="majorHAnsi" w:cstheme="majorBidi"/>
      <w:color w:val="034EA2" w:themeColor="text2"/>
      <w:spacing w:val="-6"/>
      <w:sz w:val="32"/>
      <w:szCs w:val="32"/>
    </w:rPr>
  </w:style>
  <w:style w:type="character" w:customStyle="1" w:styleId="CitadestacadaCar">
    <w:name w:val="Cita destacada Car"/>
    <w:basedOn w:val="Fuentedeprrafopredeter"/>
    <w:link w:val="Citadestacada"/>
    <w:uiPriority w:val="30"/>
    <w:rsid w:val="00D85E58"/>
    <w:rPr>
      <w:rFonts w:asciiTheme="majorHAnsi" w:eastAsiaTheme="majorEastAsia" w:hAnsiTheme="majorHAnsi" w:cstheme="majorBidi"/>
      <w:color w:val="034EA2" w:themeColor="text2"/>
      <w:spacing w:val="-6"/>
      <w:sz w:val="32"/>
      <w:szCs w:val="32"/>
    </w:rPr>
  </w:style>
  <w:style w:type="table" w:styleId="Tablaconcuadrcula">
    <w:name w:val="Table Grid"/>
    <w:basedOn w:val="Tablanormal"/>
    <w:uiPriority w:val="59"/>
    <w:rsid w:val="003D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text">
    <w:name w:val="Introduction text"/>
    <w:rsid w:val="005A4B19"/>
    <w:rPr>
      <w:rFonts w:ascii="Calibri Light" w:eastAsiaTheme="majorEastAsia" w:hAnsi="Calibri Light" w:cstheme="majorBidi"/>
      <w:color w:val="848484" w:themeColor="text1" w:themeTint="99"/>
      <w:kern w:val="28"/>
      <w:szCs w:val="52"/>
      <w:lang w:val="en-GB" w:eastAsia="ja-JP"/>
    </w:rPr>
  </w:style>
  <w:style w:type="character" w:styleId="Refdecomentario">
    <w:name w:val="annotation reference"/>
    <w:basedOn w:val="Fuentedeprrafopredeter"/>
    <w:uiPriority w:val="99"/>
    <w:semiHidden/>
    <w:unhideWhenUsed/>
    <w:rsid w:val="007043BB"/>
    <w:rPr>
      <w:sz w:val="16"/>
      <w:szCs w:val="16"/>
    </w:rPr>
  </w:style>
  <w:style w:type="paragraph" w:styleId="Textocomentario">
    <w:name w:val="annotation text"/>
    <w:basedOn w:val="Normal"/>
    <w:link w:val="TextocomentarioCar"/>
    <w:uiPriority w:val="99"/>
    <w:unhideWhenUsed/>
    <w:rsid w:val="007043BB"/>
    <w:rPr>
      <w:szCs w:val="20"/>
    </w:rPr>
  </w:style>
  <w:style w:type="character" w:customStyle="1" w:styleId="TextocomentarioCar">
    <w:name w:val="Texto comentario Car"/>
    <w:basedOn w:val="Fuentedeprrafopredeter"/>
    <w:link w:val="Textocomentario"/>
    <w:uiPriority w:val="99"/>
    <w:rsid w:val="007043BB"/>
    <w:rPr>
      <w:sz w:val="20"/>
      <w:szCs w:val="20"/>
    </w:rPr>
  </w:style>
  <w:style w:type="paragraph" w:styleId="Asuntodelcomentario">
    <w:name w:val="annotation subject"/>
    <w:basedOn w:val="Textocomentario"/>
    <w:next w:val="Textocomentario"/>
    <w:link w:val="AsuntodelcomentarioCar"/>
    <w:uiPriority w:val="99"/>
    <w:semiHidden/>
    <w:unhideWhenUsed/>
    <w:rsid w:val="007043BB"/>
    <w:rPr>
      <w:b/>
      <w:bCs/>
    </w:rPr>
  </w:style>
  <w:style w:type="character" w:customStyle="1" w:styleId="AsuntodelcomentarioCar">
    <w:name w:val="Asunto del comentario Car"/>
    <w:basedOn w:val="TextocomentarioCar"/>
    <w:link w:val="Asuntodelcomentario"/>
    <w:uiPriority w:val="99"/>
    <w:semiHidden/>
    <w:rsid w:val="007043BB"/>
    <w:rPr>
      <w:b/>
      <w:bCs/>
      <w:sz w:val="20"/>
      <w:szCs w:val="20"/>
    </w:rPr>
  </w:style>
  <w:style w:type="paragraph" w:styleId="Textodeglobo">
    <w:name w:val="Balloon Text"/>
    <w:basedOn w:val="Normal"/>
    <w:link w:val="TextodegloboCar"/>
    <w:uiPriority w:val="99"/>
    <w:semiHidden/>
    <w:unhideWhenUsed/>
    <w:rsid w:val="007043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43BB"/>
    <w:rPr>
      <w:rFonts w:ascii="Segoe UI" w:hAnsi="Segoe UI" w:cs="Segoe UI"/>
      <w:sz w:val="18"/>
      <w:szCs w:val="18"/>
    </w:rPr>
  </w:style>
  <w:style w:type="paragraph" w:customStyle="1" w:styleId="Stijl1">
    <w:name w:val="Stijl1"/>
    <w:basedOn w:val="Ttulo"/>
    <w:next w:val="Ttulo1"/>
    <w:link w:val="Stijl1Char"/>
    <w:qFormat/>
    <w:rsid w:val="005A4B19"/>
  </w:style>
  <w:style w:type="paragraph" w:styleId="Cita">
    <w:name w:val="Quote"/>
    <w:basedOn w:val="Normal"/>
    <w:next w:val="Normal"/>
    <w:link w:val="CitaCar"/>
    <w:uiPriority w:val="29"/>
    <w:qFormat/>
    <w:rsid w:val="00D85E58"/>
    <w:pPr>
      <w:spacing w:before="120" w:after="120"/>
      <w:ind w:left="720"/>
    </w:pPr>
    <w:rPr>
      <w:color w:val="034EA2" w:themeColor="text2"/>
      <w:sz w:val="24"/>
      <w:szCs w:val="24"/>
    </w:rPr>
  </w:style>
  <w:style w:type="character" w:customStyle="1" w:styleId="Ttulo1Car">
    <w:name w:val="Título 1 Car"/>
    <w:basedOn w:val="Fuentedeprrafopredeter"/>
    <w:link w:val="Ttulo1"/>
    <w:uiPriority w:val="9"/>
    <w:rsid w:val="00D85E58"/>
    <w:rPr>
      <w:rFonts w:asciiTheme="majorHAnsi" w:eastAsiaTheme="majorEastAsia" w:hAnsiTheme="majorHAnsi" w:cstheme="majorBidi"/>
      <w:color w:val="136D9D" w:themeColor="accent1" w:themeShade="80"/>
      <w:sz w:val="36"/>
      <w:szCs w:val="36"/>
    </w:rPr>
  </w:style>
  <w:style w:type="character" w:customStyle="1" w:styleId="Stijl1Char">
    <w:name w:val="Stijl1 Char"/>
    <w:basedOn w:val="TtuloCar"/>
    <w:link w:val="Stijl1"/>
    <w:rsid w:val="005A4B19"/>
    <w:rPr>
      <w:rFonts w:ascii="Calibri Light" w:eastAsiaTheme="majorEastAsia" w:hAnsi="Calibri Light" w:cstheme="majorBidi"/>
      <w:caps/>
      <w:color w:val="034EA2" w:themeColor="text2"/>
      <w:spacing w:val="-15"/>
      <w:kern w:val="28"/>
      <w:sz w:val="60"/>
      <w:szCs w:val="52"/>
      <w:lang w:val="en-GB" w:eastAsia="en-US"/>
    </w:rPr>
  </w:style>
  <w:style w:type="character" w:customStyle="1" w:styleId="Ttulo2Car">
    <w:name w:val="Título 2 Car"/>
    <w:basedOn w:val="Fuentedeprrafopredeter"/>
    <w:link w:val="Ttulo2"/>
    <w:uiPriority w:val="9"/>
    <w:rsid w:val="00D85E58"/>
    <w:rPr>
      <w:rFonts w:asciiTheme="majorHAnsi" w:eastAsiaTheme="majorEastAsia" w:hAnsiTheme="majorHAnsi" w:cstheme="majorBidi"/>
      <w:color w:val="23A2E4" w:themeColor="accent1" w:themeShade="BF"/>
      <w:sz w:val="32"/>
      <w:szCs w:val="32"/>
    </w:rPr>
  </w:style>
  <w:style w:type="character" w:customStyle="1" w:styleId="CitaCar">
    <w:name w:val="Cita Car"/>
    <w:basedOn w:val="Fuentedeprrafopredeter"/>
    <w:link w:val="Cita"/>
    <w:uiPriority w:val="29"/>
    <w:rsid w:val="00D85E58"/>
    <w:rPr>
      <w:color w:val="034EA2" w:themeColor="text2"/>
      <w:sz w:val="24"/>
      <w:szCs w:val="24"/>
    </w:rPr>
  </w:style>
  <w:style w:type="character" w:styleId="Referenciasutil">
    <w:name w:val="Subtle Reference"/>
    <w:basedOn w:val="Fuentedeprrafopredeter"/>
    <w:uiPriority w:val="31"/>
    <w:qFormat/>
    <w:rsid w:val="00D85E58"/>
    <w:rPr>
      <w:smallCaps/>
      <w:color w:val="7A7A7A" w:themeColor="text1" w:themeTint="A6"/>
      <w:u w:val="none" w:color="989898" w:themeColor="text1" w:themeTint="80"/>
      <w:bdr w:val="none" w:sz="0" w:space="0" w:color="auto"/>
    </w:rPr>
  </w:style>
  <w:style w:type="character" w:styleId="Referenciaintensa">
    <w:name w:val="Intense Reference"/>
    <w:basedOn w:val="Fuentedeprrafopredeter"/>
    <w:uiPriority w:val="32"/>
    <w:qFormat/>
    <w:rsid w:val="00D85E58"/>
    <w:rPr>
      <w:b/>
      <w:bCs/>
      <w:smallCaps/>
      <w:color w:val="034EA2" w:themeColor="text2"/>
      <w:u w:val="single"/>
    </w:rPr>
  </w:style>
  <w:style w:type="character" w:customStyle="1" w:styleId="fontstyle01">
    <w:name w:val="fontstyle01"/>
    <w:basedOn w:val="Fuentedeprrafopredeter"/>
    <w:rsid w:val="00CF7603"/>
    <w:rPr>
      <w:rFonts w:ascii="Calibri-LightItalic" w:hAnsi="Calibri-LightItalic" w:hint="default"/>
      <w:b w:val="0"/>
      <w:bCs w:val="0"/>
      <w:i/>
      <w:iCs/>
      <w:color w:val="000000"/>
      <w:sz w:val="22"/>
      <w:szCs w:val="22"/>
    </w:rPr>
  </w:style>
  <w:style w:type="character" w:customStyle="1" w:styleId="Ttulo3Car">
    <w:name w:val="Título 3 Car"/>
    <w:basedOn w:val="Fuentedeprrafopredeter"/>
    <w:link w:val="Ttulo3"/>
    <w:uiPriority w:val="9"/>
    <w:semiHidden/>
    <w:rsid w:val="00D85E58"/>
    <w:rPr>
      <w:rFonts w:asciiTheme="majorHAnsi" w:eastAsiaTheme="majorEastAsia" w:hAnsiTheme="majorHAnsi" w:cstheme="majorBidi"/>
      <w:color w:val="23A2E4" w:themeColor="accent1" w:themeShade="BF"/>
      <w:sz w:val="28"/>
      <w:szCs w:val="28"/>
    </w:rPr>
  </w:style>
  <w:style w:type="paragraph" w:styleId="Prrafodelista">
    <w:name w:val="List Paragraph"/>
    <w:aliases w:val="Fiche List Paragraph,Task Body,Viñetas (Inicio Parrafo),3 Txt tabla,Zerrenda-paragrafoa,Lista multicolor - Énfasis 11,Paragrafo elenco,Dot pt,F5 List Paragraph,List Paragraph1,No Spacing1,List Paragraph Char Char Char,Indicator Text,L"/>
    <w:basedOn w:val="Normal"/>
    <w:link w:val="PrrafodelistaCar"/>
    <w:uiPriority w:val="34"/>
    <w:qFormat/>
    <w:rsid w:val="007F32A5"/>
    <w:pPr>
      <w:ind w:left="720"/>
      <w:contextualSpacing/>
    </w:pPr>
  </w:style>
  <w:style w:type="paragraph" w:styleId="NormalWeb">
    <w:name w:val="Normal (Web)"/>
    <w:basedOn w:val="Normal"/>
    <w:uiPriority w:val="99"/>
    <w:semiHidden/>
    <w:unhideWhenUsed/>
    <w:rsid w:val="00DB1AD9"/>
    <w:pPr>
      <w:spacing w:before="100" w:beforeAutospacing="1" w:after="100" w:afterAutospacing="1"/>
    </w:pPr>
    <w:rPr>
      <w:rFonts w:ascii="Times New Roman" w:eastAsia="Times New Roman" w:hAnsi="Times New Roman" w:cs="Times New Roman"/>
      <w:sz w:val="24"/>
      <w:lang w:val="en-US" w:eastAsia="en-US"/>
    </w:rPr>
  </w:style>
  <w:style w:type="character" w:styleId="Textoennegrita">
    <w:name w:val="Strong"/>
    <w:basedOn w:val="Fuentedeprrafopredeter"/>
    <w:uiPriority w:val="22"/>
    <w:qFormat/>
    <w:rsid w:val="00D85E58"/>
    <w:rPr>
      <w:b/>
      <w:bCs/>
    </w:rPr>
  </w:style>
  <w:style w:type="character" w:styleId="nfasis">
    <w:name w:val="Emphasis"/>
    <w:basedOn w:val="Fuentedeprrafopredeter"/>
    <w:uiPriority w:val="20"/>
    <w:qFormat/>
    <w:rsid w:val="00D85E58"/>
    <w:rPr>
      <w:i/>
      <w:iCs/>
    </w:rPr>
  </w:style>
  <w:style w:type="paragraph" w:customStyle="1" w:styleId="xxmsonormal">
    <w:name w:val="x_x_msonormal"/>
    <w:basedOn w:val="Normal"/>
    <w:rsid w:val="00EB2E5F"/>
    <w:pPr>
      <w:spacing w:before="100" w:beforeAutospacing="1" w:after="100" w:afterAutospacing="1"/>
    </w:pPr>
    <w:rPr>
      <w:rFonts w:ascii="Times New Roman" w:eastAsia="Times New Roman" w:hAnsi="Times New Roman" w:cs="Times New Roman"/>
      <w:sz w:val="24"/>
      <w:lang w:val="de-DE" w:eastAsia="de-DE"/>
    </w:rPr>
  </w:style>
  <w:style w:type="character" w:customStyle="1" w:styleId="PrrafodelistaCar">
    <w:name w:val="Párrafo de lista Car"/>
    <w:aliases w:val="Fiche List Paragraph Car,Task Body Car,Viñetas (Inicio Parrafo) Car,3 Txt tabla Car,Zerrenda-paragrafoa Car,Lista multicolor - Énfasis 11 Car,Paragrafo elenco Car,Dot pt Car,F5 List Paragraph Car,List Paragraph1 Car,No Spacing1 Car"/>
    <w:basedOn w:val="Fuentedeprrafopredeter"/>
    <w:link w:val="Prrafodelista"/>
    <w:uiPriority w:val="34"/>
    <w:qFormat/>
    <w:rsid w:val="00CA509D"/>
  </w:style>
  <w:style w:type="paragraph" w:customStyle="1" w:styleId="CELTICTitle">
    <w:name w:val="CELTIC Title"/>
    <w:basedOn w:val="Normal"/>
    <w:rsid w:val="00F8340E"/>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Verdana" w:eastAsia="Times New Roman" w:hAnsi="Verdana" w:cs="Times New Roman"/>
      <w:b/>
      <w:bCs/>
      <w:caps/>
      <w:color w:val="000080"/>
      <w:sz w:val="28"/>
      <w:szCs w:val="28"/>
      <w:lang w:eastAsia="en-GB" w:bidi="en-GB"/>
    </w:rPr>
  </w:style>
  <w:style w:type="paragraph" w:styleId="Sinespaciado">
    <w:name w:val="No Spacing"/>
    <w:uiPriority w:val="1"/>
    <w:qFormat/>
    <w:rsid w:val="00D85E58"/>
    <w:pPr>
      <w:spacing w:after="0" w:line="240" w:lineRule="auto"/>
    </w:pPr>
  </w:style>
  <w:style w:type="paragraph" w:customStyle="1" w:styleId="KTHTitel">
    <w:name w:val="KTH Titel"/>
    <w:basedOn w:val="Normal"/>
    <w:next w:val="Textoindependiente"/>
    <w:uiPriority w:val="2"/>
    <w:rsid w:val="00F93393"/>
    <w:pPr>
      <w:spacing w:after="360" w:line="320" w:lineRule="atLeast"/>
    </w:pPr>
    <w:rPr>
      <w:rFonts w:asciiTheme="majorHAnsi" w:eastAsiaTheme="minorHAnsi" w:hAnsiTheme="majorHAnsi"/>
      <w:b/>
      <w:sz w:val="28"/>
      <w:szCs w:val="20"/>
      <w:lang w:val="sv-SE" w:eastAsia="en-US"/>
    </w:rPr>
  </w:style>
  <w:style w:type="paragraph" w:customStyle="1" w:styleId="BulletLevel1">
    <w:name w:val="Bullet Level 1"/>
    <w:basedOn w:val="Prrafodelista"/>
    <w:link w:val="BulletLevel1Char"/>
    <w:qFormat/>
    <w:rsid w:val="00DF6772"/>
    <w:pPr>
      <w:numPr>
        <w:numId w:val="18"/>
      </w:numPr>
      <w:spacing w:after="120" w:line="264" w:lineRule="auto"/>
      <w:ind w:left="714" w:hanging="357"/>
      <w:contextualSpacing w:val="0"/>
    </w:pPr>
    <w:rPr>
      <w:rFonts w:ascii="Calibri Light" w:hAnsi="Calibri Light"/>
      <w:sz w:val="20"/>
      <w:lang w:val="en-GB"/>
    </w:rPr>
  </w:style>
  <w:style w:type="character" w:customStyle="1" w:styleId="BulletLevel1Char">
    <w:name w:val="Bullet Level 1 Char"/>
    <w:basedOn w:val="Fuentedeprrafopredeter"/>
    <w:link w:val="BulletLevel1"/>
    <w:rsid w:val="00DF6772"/>
    <w:rPr>
      <w:rFonts w:ascii="Calibri Light" w:hAnsi="Calibri Light"/>
      <w:color w:val="333333" w:themeColor="text1"/>
      <w:sz w:val="20"/>
      <w:szCs w:val="22"/>
      <w:lang w:val="en-GB" w:eastAsia="en-US"/>
    </w:rPr>
  </w:style>
  <w:style w:type="paragraph" w:customStyle="1" w:styleId="LeadInText">
    <w:name w:val="Lead In Text"/>
    <w:basedOn w:val="Normal"/>
    <w:link w:val="LeadInTextChar"/>
    <w:qFormat/>
    <w:rsid w:val="00DF6772"/>
    <w:pPr>
      <w:spacing w:after="240" w:line="264" w:lineRule="auto"/>
    </w:pPr>
    <w:rPr>
      <w:color w:val="848484" w:themeColor="text1" w:themeTint="99"/>
      <w:sz w:val="24"/>
      <w:lang w:eastAsia="en-US"/>
    </w:rPr>
  </w:style>
  <w:style w:type="character" w:customStyle="1" w:styleId="LeadInTextChar">
    <w:name w:val="Lead In Text Char"/>
    <w:basedOn w:val="Fuentedeprrafopredeter"/>
    <w:link w:val="LeadInText"/>
    <w:rsid w:val="00DF6772"/>
    <w:rPr>
      <w:rFonts w:ascii="Calibri Light" w:hAnsi="Calibri Light"/>
      <w:color w:val="848484" w:themeColor="text1" w:themeTint="99"/>
      <w:lang w:val="en-GB" w:eastAsia="en-US"/>
    </w:rPr>
  </w:style>
  <w:style w:type="paragraph" w:styleId="TtuloTDC">
    <w:name w:val="TOC Heading"/>
    <w:basedOn w:val="Ttulo1"/>
    <w:next w:val="Normal"/>
    <w:uiPriority w:val="39"/>
    <w:unhideWhenUsed/>
    <w:qFormat/>
    <w:rsid w:val="00D85E58"/>
    <w:pPr>
      <w:outlineLvl w:val="9"/>
    </w:pPr>
  </w:style>
  <w:style w:type="paragraph" w:customStyle="1" w:styleId="xxdefault">
    <w:name w:val="x_x_default"/>
    <w:basedOn w:val="Normal"/>
    <w:rsid w:val="00244112"/>
    <w:pPr>
      <w:spacing w:before="100" w:beforeAutospacing="1" w:after="100" w:afterAutospacing="1"/>
    </w:pPr>
    <w:rPr>
      <w:rFonts w:ascii="Times New Roman" w:eastAsia="Times New Roman" w:hAnsi="Times New Roman" w:cs="Times New Roman"/>
      <w:sz w:val="24"/>
      <w:lang w:val="de-DE" w:eastAsia="de-DE"/>
    </w:rPr>
  </w:style>
  <w:style w:type="paragraph" w:customStyle="1" w:styleId="xmsonormal">
    <w:name w:val="x_msonormal"/>
    <w:basedOn w:val="Normal"/>
    <w:rsid w:val="00323F79"/>
    <w:rPr>
      <w:rFonts w:ascii="Calibri" w:eastAsiaTheme="minorHAnsi" w:hAnsi="Calibri" w:cs="Calibri"/>
      <w:lang w:val="en-US" w:eastAsia="en-US"/>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rFonts w:ascii="Calibri Light" w:hAnsi="Calibri Light"/>
      <w:sz w:val="20"/>
      <w:szCs w:val="20"/>
    </w:rPr>
  </w:style>
  <w:style w:type="paragraph" w:styleId="Textonotapie">
    <w:name w:val="footnote text"/>
    <w:basedOn w:val="Normal"/>
    <w:link w:val="TextonotapieCar"/>
    <w:uiPriority w:val="99"/>
    <w:semiHidden/>
    <w:unhideWhenUsed/>
    <w:rPr>
      <w:szCs w:val="20"/>
    </w:rPr>
  </w:style>
  <w:style w:type="paragraph" w:styleId="Revisin">
    <w:name w:val="Revision"/>
    <w:hidden/>
    <w:uiPriority w:val="99"/>
    <w:semiHidden/>
    <w:rsid w:val="008313F8"/>
    <w:rPr>
      <w:rFonts w:ascii="Calibri Light" w:hAnsi="Calibri Light"/>
      <w:sz w:val="20"/>
    </w:rPr>
  </w:style>
  <w:style w:type="character" w:styleId="Mencionar">
    <w:name w:val="Mention"/>
    <w:basedOn w:val="Fuentedeprrafopredeter"/>
    <w:uiPriority w:val="99"/>
    <w:unhideWhenUsed/>
    <w:rsid w:val="004A3721"/>
    <w:rPr>
      <w:color w:val="2B579A"/>
      <w:shd w:val="clear" w:color="auto" w:fill="E6E6E6"/>
    </w:rPr>
  </w:style>
  <w:style w:type="character" w:customStyle="1" w:styleId="Ttulo4Car">
    <w:name w:val="Título 4 Car"/>
    <w:basedOn w:val="Fuentedeprrafopredeter"/>
    <w:link w:val="Ttulo4"/>
    <w:uiPriority w:val="9"/>
    <w:semiHidden/>
    <w:rsid w:val="00D85E58"/>
    <w:rPr>
      <w:rFonts w:asciiTheme="majorHAnsi" w:eastAsiaTheme="majorEastAsia" w:hAnsiTheme="majorHAnsi" w:cstheme="majorBidi"/>
      <w:color w:val="23A2E4" w:themeColor="accent1" w:themeShade="BF"/>
      <w:sz w:val="24"/>
      <w:szCs w:val="24"/>
    </w:rPr>
  </w:style>
  <w:style w:type="character" w:customStyle="1" w:styleId="Ttulo5Car">
    <w:name w:val="Título 5 Car"/>
    <w:basedOn w:val="Fuentedeprrafopredeter"/>
    <w:link w:val="Ttulo5"/>
    <w:uiPriority w:val="9"/>
    <w:semiHidden/>
    <w:rsid w:val="00D85E58"/>
    <w:rPr>
      <w:rFonts w:asciiTheme="majorHAnsi" w:eastAsiaTheme="majorEastAsia" w:hAnsiTheme="majorHAnsi" w:cstheme="majorBidi"/>
      <w:caps/>
      <w:color w:val="23A2E4" w:themeColor="accent1" w:themeShade="BF"/>
    </w:rPr>
  </w:style>
  <w:style w:type="character" w:customStyle="1" w:styleId="Ttulo6Car">
    <w:name w:val="Título 6 Car"/>
    <w:basedOn w:val="Fuentedeprrafopredeter"/>
    <w:link w:val="Ttulo6"/>
    <w:uiPriority w:val="9"/>
    <w:semiHidden/>
    <w:rsid w:val="00D85E58"/>
    <w:rPr>
      <w:rFonts w:asciiTheme="majorHAnsi" w:eastAsiaTheme="majorEastAsia" w:hAnsiTheme="majorHAnsi" w:cstheme="majorBidi"/>
      <w:i/>
      <w:iCs/>
      <w:caps/>
      <w:color w:val="136D9D" w:themeColor="accent1" w:themeShade="80"/>
    </w:rPr>
  </w:style>
  <w:style w:type="character" w:customStyle="1" w:styleId="Ttulo7Car">
    <w:name w:val="Título 7 Car"/>
    <w:basedOn w:val="Fuentedeprrafopredeter"/>
    <w:link w:val="Ttulo7"/>
    <w:uiPriority w:val="9"/>
    <w:semiHidden/>
    <w:rsid w:val="00D85E58"/>
    <w:rPr>
      <w:rFonts w:asciiTheme="majorHAnsi" w:eastAsiaTheme="majorEastAsia" w:hAnsiTheme="majorHAnsi" w:cstheme="majorBidi"/>
      <w:b/>
      <w:bCs/>
      <w:color w:val="136D9D" w:themeColor="accent1" w:themeShade="80"/>
    </w:rPr>
  </w:style>
  <w:style w:type="character" w:customStyle="1" w:styleId="Ttulo8Car">
    <w:name w:val="Título 8 Car"/>
    <w:basedOn w:val="Fuentedeprrafopredeter"/>
    <w:link w:val="Ttulo8"/>
    <w:uiPriority w:val="9"/>
    <w:semiHidden/>
    <w:rsid w:val="00D85E58"/>
    <w:rPr>
      <w:rFonts w:asciiTheme="majorHAnsi" w:eastAsiaTheme="majorEastAsia" w:hAnsiTheme="majorHAnsi" w:cstheme="majorBidi"/>
      <w:b/>
      <w:bCs/>
      <w:i/>
      <w:iCs/>
      <w:color w:val="136D9D" w:themeColor="accent1" w:themeShade="80"/>
    </w:rPr>
  </w:style>
  <w:style w:type="character" w:customStyle="1" w:styleId="Ttulo9Car">
    <w:name w:val="Título 9 Car"/>
    <w:basedOn w:val="Fuentedeprrafopredeter"/>
    <w:link w:val="Ttulo9"/>
    <w:uiPriority w:val="9"/>
    <w:semiHidden/>
    <w:rsid w:val="00D85E58"/>
    <w:rPr>
      <w:rFonts w:asciiTheme="majorHAnsi" w:eastAsiaTheme="majorEastAsia" w:hAnsiTheme="majorHAnsi" w:cstheme="majorBidi"/>
      <w:i/>
      <w:iCs/>
      <w:color w:val="136D9D" w:themeColor="accent1" w:themeShade="80"/>
    </w:rPr>
  </w:style>
  <w:style w:type="paragraph" w:styleId="Descripcin">
    <w:name w:val="caption"/>
    <w:basedOn w:val="Normal"/>
    <w:next w:val="Normal"/>
    <w:uiPriority w:val="35"/>
    <w:semiHidden/>
    <w:unhideWhenUsed/>
    <w:qFormat/>
    <w:rsid w:val="00D85E58"/>
    <w:pPr>
      <w:spacing w:line="240" w:lineRule="auto"/>
    </w:pPr>
    <w:rPr>
      <w:b/>
      <w:bCs/>
      <w:smallCaps/>
      <w:color w:val="034EA2" w:themeColor="text2"/>
    </w:rPr>
  </w:style>
  <w:style w:type="character" w:styleId="nfasissutil">
    <w:name w:val="Subtle Emphasis"/>
    <w:basedOn w:val="Fuentedeprrafopredeter"/>
    <w:uiPriority w:val="19"/>
    <w:qFormat/>
    <w:rsid w:val="00D85E58"/>
    <w:rPr>
      <w:i/>
      <w:iCs/>
      <w:color w:val="7A7A7A" w:themeColor="text1" w:themeTint="A6"/>
    </w:rPr>
  </w:style>
  <w:style w:type="character" w:styleId="Ttulodellibro">
    <w:name w:val="Book Title"/>
    <w:basedOn w:val="Fuentedeprrafopredeter"/>
    <w:uiPriority w:val="33"/>
    <w:qFormat/>
    <w:rsid w:val="00D85E58"/>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203425">
      <w:bodyDiv w:val="1"/>
      <w:marLeft w:val="0"/>
      <w:marRight w:val="0"/>
      <w:marTop w:val="0"/>
      <w:marBottom w:val="0"/>
      <w:divBdr>
        <w:top w:val="none" w:sz="0" w:space="0" w:color="auto"/>
        <w:left w:val="none" w:sz="0" w:space="0" w:color="auto"/>
        <w:bottom w:val="none" w:sz="0" w:space="0" w:color="auto"/>
        <w:right w:val="none" w:sz="0" w:space="0" w:color="auto"/>
      </w:divBdr>
    </w:div>
    <w:div w:id="1542009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eit-urban-mobility"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nstagram.com/eiturbanmob/" TargetMode="External"/><Relationship Id="rId7" Type="http://schemas.openxmlformats.org/officeDocument/2006/relationships/settings" Target="settings.xml"/><Relationship Id="rId12" Type="http://schemas.openxmlformats.org/officeDocument/2006/relationships/hyperlink" Target="http://www.eiturbanmobility.eu" TargetMode="External"/><Relationship Id="rId17" Type="http://schemas.openxmlformats.org/officeDocument/2006/relationships/hyperlink" Target="https://www.facebook.com/EIT-Urban-Mobility-1951333174955858/"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europa.e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witter.com/eiturbanmob?lang=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nsVPKuZBK_UiZo0MOYNxX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EI">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b6e9603-1343-4ec5-8e91-d1f880153d9a">
      <UserInfo>
        <DisplayName/>
        <AccountId xsi:nil="true"/>
        <AccountType/>
      </UserInfo>
    </SharedWithUsers>
    <TaxCatchAll xmlns="3b6e9603-1343-4ec5-8e91-d1f880153d9a">
      <Value>137</Value>
    </TaxCatchAll>
    <lcf76f155ced4ddcb4097134ff3c332f xmlns="74b272ca-86d5-4eaf-9000-0ea7439bcaa6">
      <Terms xmlns="http://schemas.microsoft.com/office/infopath/2007/PartnerControls"/>
    </lcf76f155ced4ddcb4097134ff3c332f>
    <n20b9de0158a40ada48a9c9c84b8a879 xmlns="3b6e9603-1343-4ec5-8e91-d1f880153d9a">
      <Terms xmlns="http://schemas.microsoft.com/office/infopath/2007/PartnerControls"/>
    </n20b9de0158a40ada48a9c9c84b8a879>
    <gdf9ec4566c8492d89d29fa22f6f61fb xmlns="3b6e9603-1343-4ec5-8e91-d1f880153d9a">
      <Terms xmlns="http://schemas.microsoft.com/office/infopath/2007/PartnerControls"/>
    </gdf9ec4566c8492d89d29fa22f6f61fb>
    <gf34a3f2f5b3463b8378a6efa02f0dc0 xmlns="3b6e9603-1343-4ec5-8e91-d1f880153d9a">
      <Terms xmlns="http://schemas.microsoft.com/office/infopath/2007/PartnerControls">
        <TermInfo xmlns="http://schemas.microsoft.com/office/infopath/2007/PartnerControls">
          <TermName xmlns="http://schemas.microsoft.com/office/infopath/2007/PartnerControls">Press releases ＆ media visits</TermName>
          <TermId xmlns="http://schemas.microsoft.com/office/infopath/2007/PartnerControls">e7c598b4-c2d1-454a-9443-0db4a45ef3cf</TermId>
        </TermInfo>
      </Terms>
    </gf34a3f2f5b3463b8378a6efa02f0dc0>
    <Order1 xmlns="3b6e9603-1343-4ec5-8e91-d1f880153d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mmDocs" ma:contentTypeID="0x010100A0FF2645BF5C814FBDDA9D8B9D0642B500CC8A0B902A6E5F43A2FBBDF0C08A0804" ma:contentTypeVersion="23" ma:contentTypeDescription="" ma:contentTypeScope="" ma:versionID="87373f74925ab1e003c40e8159846fd0">
  <xsd:schema xmlns:xsd="http://www.w3.org/2001/XMLSchema" xmlns:xs="http://www.w3.org/2001/XMLSchema" xmlns:p="http://schemas.microsoft.com/office/2006/metadata/properties" xmlns:ns2="3b6e9603-1343-4ec5-8e91-d1f880153d9a" xmlns:ns3="74b272ca-86d5-4eaf-9000-0ea7439bcaa6" targetNamespace="http://schemas.microsoft.com/office/2006/metadata/properties" ma:root="true" ma:fieldsID="caee62576b4241083b8ecf9fe6c6072b" ns2:_="" ns3:_="">
    <xsd:import namespace="3b6e9603-1343-4ec5-8e91-d1f880153d9a"/>
    <xsd:import namespace="74b272ca-86d5-4eaf-9000-0ea7439bcaa6"/>
    <xsd:element name="properties">
      <xsd:complexType>
        <xsd:sequence>
          <xsd:element name="documentManagement">
            <xsd:complexType>
              <xsd:all>
                <xsd:element ref="ns2:n20b9de0158a40ada48a9c9c84b8a879" minOccurs="0"/>
                <xsd:element ref="ns2:TaxCatchAll" minOccurs="0"/>
                <xsd:element ref="ns2:TaxCatchAllLabel" minOccurs="0"/>
                <xsd:element ref="ns2:Order1" minOccurs="0"/>
                <xsd:element ref="ns2:gf34a3f2f5b3463b8378a6efa02f0dc0" minOccurs="0"/>
                <xsd:element ref="ns2:gdf9ec4566c8492d89d29fa22f6f61fb"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e9603-1343-4ec5-8e91-d1f880153d9a" elementFormDefault="qualified">
    <xsd:import namespace="http://schemas.microsoft.com/office/2006/documentManagement/types"/>
    <xsd:import namespace="http://schemas.microsoft.com/office/infopath/2007/PartnerControls"/>
    <xsd:element name="n20b9de0158a40ada48a9c9c84b8a879" ma:index="9" nillable="true" ma:taxonomy="true" ma:internalName="n20b9de0158a40ada48a9c9c84b8a879" ma:taxonomyFieldName="FileKeywords" ma:displayName="Keyword" ma:readOnly="false" ma:default="" ma:fieldId="{720b9de0-158a-40ad-a48a-9c9c84b8a879}" ma:taxonomyMulti="true" ma:sspId="4b45f33e-29d8-4f9a-b746-dab35ffce6a3" ma:termSetId="b3432bc7-1f61-4258-aefb-5aac13f97029"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ed1212e7-82fb-4f49-99c4-92a0da230a9f}" ma:internalName="TaxCatchAll" ma:showField="CatchAllData"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d1212e7-82fb-4f49-99c4-92a0da230a9f}" ma:internalName="TaxCatchAllLabel" ma:readOnly="true" ma:showField="CatchAllDataLabel"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Order1" ma:index="13" nillable="true" ma:displayName="Order" ma:internalName="Order1">
      <xsd:simpleType>
        <xsd:restriction base="dms:Number"/>
      </xsd:simpleType>
    </xsd:element>
    <xsd:element name="gf34a3f2f5b3463b8378a6efa02f0dc0" ma:index="15" nillable="true" ma:taxonomy="true" ma:internalName="gf34a3f2f5b3463b8378a6efa02f0dc0" ma:taxonomyFieldName="DocType" ma:displayName="DocType" ma:default="" ma:fieldId="{0f34a3f2-f5b3-463b-8378-a6efa02f0dc0}"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gdf9ec4566c8492d89d29fa22f6f61fb" ma:index="17" nillable="true" ma:taxonomy="true" ma:internalName="gdf9ec4566c8492d89d29fa22f6f61fb" ma:taxonomyFieldName="DocSubType" ma:displayName="DocSubType" ma:default="" ma:fieldId="{0df9ec45-66c8-492d-89d2-9fa22f6f61fb}"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272ca-86d5-4eaf-9000-0ea7439bcaa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996EE-0CBE-4038-9BF9-ED228DC2EA83}">
  <ds:schemaRefs>
    <ds:schemaRef ds:uri="http://schemas.microsoft.com/sharepoint/v3/contenttype/forms"/>
  </ds:schemaRefs>
</ds:datastoreItem>
</file>

<file path=customXml/itemProps2.xml><?xml version="1.0" encoding="utf-8"?>
<ds:datastoreItem xmlns:ds="http://schemas.openxmlformats.org/officeDocument/2006/customXml" ds:itemID="{0F1A5296-5050-479E-8644-6C11DB50E0AE}">
  <ds:schemaRefs>
    <ds:schemaRef ds:uri="http://schemas.openxmlformats.org/officeDocument/2006/bibliography"/>
  </ds:schemaRefs>
</ds:datastoreItem>
</file>

<file path=customXml/itemProps3.xml><?xml version="1.0" encoding="utf-8"?>
<ds:datastoreItem xmlns:ds="http://schemas.openxmlformats.org/officeDocument/2006/customXml" ds:itemID="{B97EE382-1EFB-431A-9BE7-85A48FE5E605}">
  <ds:schemaRefs>
    <ds:schemaRef ds:uri="http://schemas.microsoft.com/office/2006/metadata/properties"/>
    <ds:schemaRef ds:uri="http://schemas.microsoft.com/office/infopath/2007/PartnerControls"/>
    <ds:schemaRef ds:uri="3b6e9603-1343-4ec5-8e91-d1f880153d9a"/>
    <ds:schemaRef ds:uri="74b272ca-86d5-4eaf-9000-0ea7439bcaa6"/>
  </ds:schemaRefs>
</ds:datastoreItem>
</file>

<file path=customXml/itemProps4.xml><?xml version="1.0" encoding="utf-8"?>
<ds:datastoreItem xmlns:ds="http://schemas.openxmlformats.org/officeDocument/2006/customXml" ds:itemID="{74F76CA1-36C1-4624-9102-DF889D2323E4}"/>
</file>

<file path=docProps/app.xml><?xml version="1.0" encoding="utf-8"?>
<Properties xmlns="http://schemas.openxmlformats.org/officeDocument/2006/extended-properties" xmlns:vt="http://schemas.openxmlformats.org/officeDocument/2006/docPropsVTypes">
  <Template>Normal.dotm</Template>
  <TotalTime>5</TotalTime>
  <Pages>2</Pages>
  <Words>929</Words>
  <Characters>5114</Characters>
  <Application>Microsoft Office Word</Application>
  <DocSecurity>0</DocSecurity>
  <Lines>42</Lines>
  <Paragraphs>12</Paragraphs>
  <ScaleCrop>false</ScaleCrop>
  <Company>test company</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Moulin</dc:creator>
  <cp:keywords/>
  <dc:description/>
  <cp:lastModifiedBy>Carlos</cp:lastModifiedBy>
  <cp:revision>88</cp:revision>
  <dcterms:created xsi:type="dcterms:W3CDTF">2024-09-02T21:29:00Z</dcterms:created>
  <dcterms:modified xsi:type="dcterms:W3CDTF">2024-09-14T14:13:00Z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0x010100A0FF2645BF5C814FBDDA9D8B9D0642B500CC8A0B902A6E5F43A2FBBDF0C08A0804</vt:lpwstr>
  </property>
  <property fmtid="{D5CDD505-2E9C-101B-9397-08002B2CF9AE}" pid="3" name="ComplianceAssetId">
    <vt:lpwstr/>
  </property>
  <property fmtid="{D5CDD505-2E9C-101B-9397-08002B2CF9AE}" pid="4" name="DocType">
    <vt:lpwstr>137</vt:lpwstr>
  </property>
  <property fmtid="{D5CDD505-2E9C-101B-9397-08002B2CF9AE}" pid="5" name="MediaServiceImageTags">
    <vt:lpwstr/>
  </property>
  <property fmtid="{D5CDD505-2E9C-101B-9397-08002B2CF9AE}" pid="6" name="FileKeywords">
    <vt:lpwstr/>
  </property>
  <property fmtid="{D5CDD505-2E9C-101B-9397-08002B2CF9AE}" pid="7" name="_docset_NoMedatataSyncRequired">
    <vt:lpwstr>True</vt:lpwstr>
  </property>
</Properties>
</file>